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682BF" w14:textId="7B38DDD8" w:rsidR="00965CCE" w:rsidRDefault="00C625BA" w:rsidP="004A1E4B">
      <w:pPr>
        <w:spacing w:after="0"/>
        <w:jc w:val="center"/>
        <w:rPr>
          <w:rFonts w:cstheme="minorHAnsi"/>
        </w:rPr>
      </w:pPr>
      <w:r w:rsidRPr="00AD639A">
        <w:rPr>
          <w:rFonts w:cstheme="minorHAnsi"/>
        </w:rPr>
        <w:t xml:space="preserve">McGovern Medical School </w:t>
      </w:r>
      <w:r w:rsidR="00C55D8D" w:rsidRPr="00AD639A">
        <w:rPr>
          <w:rFonts w:cstheme="minorHAnsi"/>
        </w:rPr>
        <w:t xml:space="preserve">at UTHealth Houston </w:t>
      </w:r>
      <w:r w:rsidRPr="00AD639A">
        <w:rPr>
          <w:rFonts w:cstheme="minorHAnsi"/>
        </w:rPr>
        <w:t>Faculty Senate</w:t>
      </w:r>
    </w:p>
    <w:p w14:paraId="6A2DF998" w14:textId="1195E8F6" w:rsidR="00C625BA" w:rsidRDefault="00AE36EF" w:rsidP="004A1E4B">
      <w:pPr>
        <w:spacing w:after="0"/>
        <w:jc w:val="center"/>
        <w:rPr>
          <w:rFonts w:cstheme="minorHAnsi"/>
        </w:rPr>
      </w:pPr>
      <w:r w:rsidRPr="00AD639A">
        <w:rPr>
          <w:rFonts w:cstheme="minorHAnsi"/>
        </w:rPr>
        <w:t>Thursday</w:t>
      </w:r>
      <w:r w:rsidR="005B319D">
        <w:rPr>
          <w:rFonts w:cstheme="minorHAnsi"/>
        </w:rPr>
        <w:t>,</w:t>
      </w:r>
      <w:r w:rsidRPr="00AD639A">
        <w:rPr>
          <w:rFonts w:cstheme="minorHAnsi"/>
        </w:rPr>
        <w:t xml:space="preserve"> </w:t>
      </w:r>
      <w:r w:rsidR="0090080C">
        <w:rPr>
          <w:rFonts w:cstheme="minorHAnsi"/>
        </w:rPr>
        <w:t>February 15</w:t>
      </w:r>
      <w:r w:rsidR="00E00CA8">
        <w:rPr>
          <w:rFonts w:cstheme="minorHAnsi"/>
        </w:rPr>
        <w:t>,</w:t>
      </w:r>
      <w:r w:rsidR="001F1443">
        <w:rPr>
          <w:rFonts w:cstheme="minorHAnsi"/>
        </w:rPr>
        <w:t xml:space="preserve"> </w:t>
      </w:r>
      <w:r w:rsidR="00E00CA8">
        <w:rPr>
          <w:rFonts w:cstheme="minorHAnsi"/>
        </w:rPr>
        <w:t>2024</w:t>
      </w:r>
      <w:r w:rsidR="00C625BA" w:rsidRPr="00AD639A">
        <w:rPr>
          <w:rFonts w:cstheme="minorHAnsi"/>
        </w:rPr>
        <w:t xml:space="preserve"> l </w:t>
      </w:r>
      <w:r w:rsidR="005B319D">
        <w:rPr>
          <w:rFonts w:cstheme="minorHAnsi"/>
        </w:rPr>
        <w:t>4:30 pm</w:t>
      </w:r>
    </w:p>
    <w:p w14:paraId="71334981" w14:textId="4EE104C9" w:rsidR="00965CCE" w:rsidRPr="00AD639A" w:rsidRDefault="00965CCE" w:rsidP="004A1E4B">
      <w:pPr>
        <w:spacing w:after="0"/>
        <w:jc w:val="center"/>
        <w:rPr>
          <w:rFonts w:cstheme="minorHAnsi"/>
        </w:rPr>
      </w:pPr>
      <w:r>
        <w:rPr>
          <w:rFonts w:cstheme="minorHAnsi"/>
        </w:rPr>
        <w:t>Meeting Minutes</w:t>
      </w:r>
    </w:p>
    <w:p w14:paraId="00CD292B" w14:textId="51315251" w:rsidR="00C625BA" w:rsidRDefault="009A75AD" w:rsidP="004A1E4B">
      <w:pPr>
        <w:spacing w:after="0"/>
        <w:jc w:val="center"/>
        <w:rPr>
          <w:rFonts w:cstheme="minorHAnsi"/>
        </w:rPr>
      </w:pPr>
      <w:r w:rsidRPr="00AD639A">
        <w:rPr>
          <w:rFonts w:cstheme="minorHAnsi"/>
        </w:rPr>
        <w:t>Zoom</w:t>
      </w:r>
      <w:r w:rsidR="00C625BA" w:rsidRPr="00AD639A">
        <w:rPr>
          <w:rFonts w:cstheme="minorHAnsi"/>
        </w:rPr>
        <w:t xml:space="preserve"> Meeting</w:t>
      </w:r>
    </w:p>
    <w:p w14:paraId="6C2FC3AA" w14:textId="77777777" w:rsidR="00D029A5" w:rsidRDefault="00D029A5" w:rsidP="00A32E12">
      <w:pPr>
        <w:rPr>
          <w:rFonts w:cstheme="minorHAnsi"/>
        </w:rPr>
      </w:pPr>
    </w:p>
    <w:p w14:paraId="78786BC5" w14:textId="77777777" w:rsidR="00C625BA" w:rsidRPr="00AD639A" w:rsidRDefault="00C625BA" w:rsidP="00C625B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D639A">
        <w:rPr>
          <w:rFonts w:cstheme="minorHAnsi"/>
          <w:sz w:val="24"/>
          <w:szCs w:val="24"/>
        </w:rPr>
        <w:t>Call to Order</w:t>
      </w:r>
    </w:p>
    <w:p w14:paraId="5DCF947C" w14:textId="72DCE43C" w:rsidR="00A32E12" w:rsidRPr="00AD639A" w:rsidRDefault="00A32E12" w:rsidP="009A75AD">
      <w:pPr>
        <w:pStyle w:val="ListParagraph"/>
        <w:rPr>
          <w:rFonts w:cstheme="minorHAnsi"/>
          <w:sz w:val="24"/>
          <w:szCs w:val="24"/>
        </w:rPr>
      </w:pPr>
      <w:r w:rsidRPr="00AD639A">
        <w:rPr>
          <w:rFonts w:cstheme="minorHAnsi"/>
          <w:sz w:val="24"/>
          <w:szCs w:val="24"/>
        </w:rPr>
        <w:t xml:space="preserve">The meeting was called to order at </w:t>
      </w:r>
      <w:r w:rsidR="005B319D">
        <w:rPr>
          <w:rFonts w:cstheme="minorHAnsi"/>
          <w:sz w:val="24"/>
          <w:szCs w:val="24"/>
        </w:rPr>
        <w:t>4:31 pm</w:t>
      </w:r>
      <w:r w:rsidRPr="00AD639A">
        <w:rPr>
          <w:rFonts w:cstheme="minorHAnsi"/>
          <w:sz w:val="24"/>
          <w:szCs w:val="24"/>
        </w:rPr>
        <w:t xml:space="preserve"> with a quorum of members present.</w:t>
      </w:r>
    </w:p>
    <w:p w14:paraId="05E25BC2" w14:textId="57E6D836" w:rsidR="00ED7227" w:rsidRPr="00AD639A" w:rsidRDefault="00ED7227" w:rsidP="009A75AD">
      <w:pPr>
        <w:pStyle w:val="ListParagraph"/>
        <w:rPr>
          <w:rFonts w:cstheme="minorHAnsi"/>
          <w:sz w:val="24"/>
          <w:szCs w:val="24"/>
        </w:rPr>
      </w:pPr>
    </w:p>
    <w:p w14:paraId="640BE53A" w14:textId="1EB5BB8D" w:rsidR="00563E35" w:rsidRPr="00AD639A" w:rsidRDefault="00ED7227" w:rsidP="00ED722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D639A">
        <w:rPr>
          <w:rFonts w:cstheme="minorHAnsi"/>
          <w:sz w:val="24"/>
          <w:szCs w:val="24"/>
        </w:rPr>
        <w:t>Housekeeping</w:t>
      </w:r>
    </w:p>
    <w:p w14:paraId="1681974B" w14:textId="77777777" w:rsidR="00003D0F" w:rsidRPr="00563E35" w:rsidRDefault="00003D0F">
      <w:pPr>
        <w:pStyle w:val="ListParagraph"/>
        <w:rPr>
          <w:rFonts w:cstheme="minorHAnsi"/>
          <w:sz w:val="24"/>
          <w:szCs w:val="24"/>
        </w:rPr>
      </w:pPr>
      <w:r w:rsidRPr="00563E35">
        <w:rPr>
          <w:rFonts w:cstheme="minorHAnsi"/>
          <w:sz w:val="24"/>
          <w:szCs w:val="24"/>
        </w:rPr>
        <w:t xml:space="preserve">Attendance rules (attend a minimum of 60% of the monthly meetings). </w:t>
      </w:r>
    </w:p>
    <w:p w14:paraId="2329E209" w14:textId="6D34B490" w:rsidR="00ED7227" w:rsidRPr="00AD639A" w:rsidRDefault="00003D0F" w:rsidP="00ED7227">
      <w:pPr>
        <w:pStyle w:val="ListParagraph"/>
        <w:rPr>
          <w:rFonts w:cstheme="minorHAnsi"/>
          <w:sz w:val="24"/>
          <w:szCs w:val="24"/>
        </w:rPr>
      </w:pPr>
      <w:r w:rsidRPr="00AD639A">
        <w:rPr>
          <w:rFonts w:cstheme="minorHAnsi"/>
          <w:sz w:val="24"/>
          <w:szCs w:val="24"/>
        </w:rPr>
        <w:t xml:space="preserve">It is important for dial-in attendees </w:t>
      </w:r>
      <w:r w:rsidR="001C15CA">
        <w:rPr>
          <w:rFonts w:cstheme="minorHAnsi"/>
          <w:sz w:val="24"/>
          <w:szCs w:val="24"/>
        </w:rPr>
        <w:t xml:space="preserve">to </w:t>
      </w:r>
      <w:r w:rsidRPr="00AD639A">
        <w:rPr>
          <w:rFonts w:cstheme="minorHAnsi"/>
          <w:sz w:val="24"/>
          <w:szCs w:val="24"/>
        </w:rPr>
        <w:t xml:space="preserve">email Valerie Guerrero with their </w:t>
      </w:r>
      <w:r w:rsidR="00DF3DA0" w:rsidRPr="00AD639A">
        <w:rPr>
          <w:rFonts w:cstheme="minorHAnsi"/>
          <w:sz w:val="24"/>
          <w:szCs w:val="24"/>
        </w:rPr>
        <w:t>call-in</w:t>
      </w:r>
      <w:r w:rsidRPr="00AD639A">
        <w:rPr>
          <w:rFonts w:cstheme="minorHAnsi"/>
          <w:sz w:val="24"/>
          <w:szCs w:val="24"/>
        </w:rPr>
        <w:t xml:space="preserve"> number so that each caller can be properly identified.</w:t>
      </w:r>
    </w:p>
    <w:p w14:paraId="56A9F703" w14:textId="7AE89DA5" w:rsidR="00563E35" w:rsidRDefault="00DF3DA0" w:rsidP="00ED7227">
      <w:pPr>
        <w:pStyle w:val="ListParagraph"/>
        <w:rPr>
          <w:rFonts w:cstheme="minorHAnsi"/>
          <w:sz w:val="24"/>
          <w:szCs w:val="24"/>
        </w:rPr>
      </w:pPr>
      <w:r w:rsidRPr="00AD639A">
        <w:rPr>
          <w:rFonts w:cstheme="minorHAnsi"/>
          <w:sz w:val="24"/>
          <w:szCs w:val="24"/>
        </w:rPr>
        <w:t>Please remain muted unless speaking</w:t>
      </w:r>
      <w:r w:rsidR="005B319D">
        <w:rPr>
          <w:rFonts w:cstheme="minorHAnsi"/>
          <w:sz w:val="24"/>
          <w:szCs w:val="24"/>
        </w:rPr>
        <w:t>; the</w:t>
      </w:r>
      <w:r w:rsidRPr="00AD639A">
        <w:rPr>
          <w:rFonts w:cstheme="minorHAnsi"/>
          <w:sz w:val="24"/>
          <w:szCs w:val="24"/>
        </w:rPr>
        <w:t xml:space="preserve"> chat will be monitored regularly for questions.</w:t>
      </w:r>
    </w:p>
    <w:p w14:paraId="2E833EE3" w14:textId="60F209E3" w:rsidR="00B52517" w:rsidRPr="00AD639A" w:rsidRDefault="00B52517" w:rsidP="00ED7227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you know you will have an absence, please </w:t>
      </w:r>
      <w:r w:rsidR="005B319D">
        <w:rPr>
          <w:rFonts w:cstheme="minorHAnsi"/>
          <w:sz w:val="24"/>
          <w:szCs w:val="24"/>
        </w:rPr>
        <w:t>contact</w:t>
      </w:r>
      <w:r>
        <w:rPr>
          <w:rFonts w:cstheme="minorHAnsi"/>
          <w:sz w:val="24"/>
          <w:szCs w:val="24"/>
        </w:rPr>
        <w:t xml:space="preserve"> Valerie Guerrero so it may be excused.</w:t>
      </w:r>
    </w:p>
    <w:p w14:paraId="2DF5BA76" w14:textId="77777777" w:rsidR="00ED7227" w:rsidRPr="00AD639A" w:rsidRDefault="00ED7227" w:rsidP="00ED7227">
      <w:pPr>
        <w:pStyle w:val="ListParagraph"/>
        <w:rPr>
          <w:rFonts w:cstheme="minorHAnsi"/>
          <w:sz w:val="24"/>
          <w:szCs w:val="24"/>
        </w:rPr>
      </w:pPr>
    </w:p>
    <w:p w14:paraId="7F802EFC" w14:textId="75CFDDFE" w:rsidR="009A75AD" w:rsidRPr="00AD639A" w:rsidRDefault="00495902" w:rsidP="009A75A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D639A">
        <w:rPr>
          <w:rFonts w:cstheme="minorHAnsi"/>
          <w:sz w:val="24"/>
          <w:szCs w:val="24"/>
        </w:rPr>
        <w:t xml:space="preserve">Approval of Minutes </w:t>
      </w:r>
      <w:r w:rsidR="00A32E12" w:rsidRPr="00AD639A">
        <w:rPr>
          <w:rFonts w:cstheme="minorHAnsi"/>
          <w:sz w:val="24"/>
          <w:szCs w:val="24"/>
        </w:rPr>
        <w:t>(</w:t>
      </w:r>
      <w:r w:rsidR="0090080C">
        <w:rPr>
          <w:rFonts w:cstheme="minorHAnsi"/>
          <w:sz w:val="24"/>
          <w:szCs w:val="24"/>
        </w:rPr>
        <w:t>January 2024</w:t>
      </w:r>
      <w:r w:rsidR="00E00CA8">
        <w:rPr>
          <w:rFonts w:cstheme="minorHAnsi"/>
          <w:sz w:val="24"/>
          <w:szCs w:val="24"/>
        </w:rPr>
        <w:t>)</w:t>
      </w:r>
    </w:p>
    <w:p w14:paraId="739786DC" w14:textId="76F0BFDA" w:rsidR="00A32E12" w:rsidRPr="00AD639A" w:rsidRDefault="00A32E12" w:rsidP="00A32E12">
      <w:pPr>
        <w:pStyle w:val="ListParagraph"/>
        <w:rPr>
          <w:rFonts w:cstheme="minorHAnsi"/>
          <w:sz w:val="24"/>
          <w:szCs w:val="24"/>
        </w:rPr>
      </w:pPr>
      <w:r w:rsidRPr="00AD639A">
        <w:rPr>
          <w:rFonts w:cstheme="minorHAnsi"/>
          <w:sz w:val="24"/>
          <w:szCs w:val="24"/>
        </w:rPr>
        <w:t xml:space="preserve">There were no corrections to the minutes from the </w:t>
      </w:r>
      <w:r w:rsidR="0090080C">
        <w:rPr>
          <w:rFonts w:cstheme="minorHAnsi"/>
          <w:sz w:val="24"/>
          <w:szCs w:val="24"/>
        </w:rPr>
        <w:t>January 2024</w:t>
      </w:r>
      <w:r w:rsidRPr="00AD639A">
        <w:rPr>
          <w:rFonts w:cstheme="minorHAnsi"/>
          <w:sz w:val="24"/>
          <w:szCs w:val="24"/>
        </w:rPr>
        <w:t xml:space="preserve"> meeting</w:t>
      </w:r>
      <w:r w:rsidR="00C77941" w:rsidRPr="00AD639A">
        <w:rPr>
          <w:rFonts w:cstheme="minorHAnsi"/>
          <w:sz w:val="24"/>
          <w:szCs w:val="24"/>
        </w:rPr>
        <w:t>;</w:t>
      </w:r>
      <w:r w:rsidR="00DF3DA0" w:rsidRPr="00AD639A">
        <w:rPr>
          <w:rFonts w:cstheme="minorHAnsi"/>
          <w:sz w:val="24"/>
          <w:szCs w:val="24"/>
        </w:rPr>
        <w:t xml:space="preserve"> </w:t>
      </w:r>
      <w:r w:rsidRPr="00AD639A">
        <w:rPr>
          <w:rFonts w:cstheme="minorHAnsi"/>
          <w:sz w:val="24"/>
          <w:szCs w:val="24"/>
        </w:rPr>
        <w:t>the minutes were accepted to the final record as written.</w:t>
      </w:r>
    </w:p>
    <w:p w14:paraId="171D95F1" w14:textId="77777777" w:rsidR="00A32E12" w:rsidRPr="00AD639A" w:rsidRDefault="00A32E12" w:rsidP="00A32E12">
      <w:pPr>
        <w:pStyle w:val="ListParagraph"/>
        <w:rPr>
          <w:rFonts w:cstheme="minorHAnsi"/>
          <w:sz w:val="24"/>
          <w:szCs w:val="24"/>
        </w:rPr>
      </w:pPr>
    </w:p>
    <w:p w14:paraId="14058D69" w14:textId="09CB5BE7" w:rsidR="00ED7227" w:rsidRPr="00AD639A" w:rsidRDefault="00495902" w:rsidP="00ED722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D639A">
        <w:rPr>
          <w:rFonts w:cstheme="minorHAnsi"/>
          <w:sz w:val="24"/>
          <w:szCs w:val="24"/>
        </w:rPr>
        <w:t xml:space="preserve">Reports </w:t>
      </w:r>
    </w:p>
    <w:p w14:paraId="3FF1F1D6" w14:textId="2745844A" w:rsidR="00417E5B" w:rsidRDefault="0090080C" w:rsidP="0090080C">
      <w:pPr>
        <w:pStyle w:val="ListParagraph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90080C">
        <w:rPr>
          <w:rFonts w:cstheme="minorHAnsi"/>
          <w:sz w:val="24"/>
          <w:szCs w:val="24"/>
        </w:rPr>
        <w:t xml:space="preserve">UTHealth Houston Update – Dr. Kevin </w:t>
      </w:r>
      <w:proofErr w:type="spellStart"/>
      <w:r w:rsidRPr="0090080C">
        <w:rPr>
          <w:rFonts w:cstheme="minorHAnsi"/>
          <w:sz w:val="24"/>
          <w:szCs w:val="24"/>
        </w:rPr>
        <w:t>Morano</w:t>
      </w:r>
      <w:proofErr w:type="spellEnd"/>
      <w:r w:rsidRPr="0090080C">
        <w:rPr>
          <w:rFonts w:cstheme="minorHAnsi"/>
          <w:sz w:val="24"/>
          <w:szCs w:val="24"/>
        </w:rPr>
        <w:t>, Senior Vice President of Academic and Faculty Affairs, UTHealth Houston</w:t>
      </w:r>
    </w:p>
    <w:p w14:paraId="30F0D12B" w14:textId="19FFF4FF" w:rsidR="0090080C" w:rsidRDefault="00BF33D8" w:rsidP="00DD552B">
      <w:pPr>
        <w:pStyle w:val="ListParagraph"/>
        <w:numPr>
          <w:ilvl w:val="0"/>
          <w:numId w:val="41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 w:rsidR="00035D85">
        <w:rPr>
          <w:rFonts w:cstheme="minorHAnsi"/>
          <w:sz w:val="24"/>
          <w:szCs w:val="24"/>
        </w:rPr>
        <w:t>iscal Year</w:t>
      </w:r>
      <w:r w:rsidR="001C15CA">
        <w:rPr>
          <w:rFonts w:cstheme="minorHAnsi"/>
          <w:sz w:val="24"/>
          <w:szCs w:val="24"/>
        </w:rPr>
        <w:t xml:space="preserve"> </w:t>
      </w:r>
      <w:r w:rsidR="00035D85">
        <w:rPr>
          <w:rFonts w:cstheme="minorHAnsi"/>
          <w:sz w:val="24"/>
          <w:szCs w:val="24"/>
        </w:rPr>
        <w:t>(FY)</w:t>
      </w:r>
      <w:r>
        <w:rPr>
          <w:rFonts w:cstheme="minorHAnsi"/>
          <w:sz w:val="24"/>
          <w:szCs w:val="24"/>
        </w:rPr>
        <w:t xml:space="preserve"> 2024 Budget Review</w:t>
      </w:r>
    </w:p>
    <w:p w14:paraId="37FDCA00" w14:textId="48F4B6EE" w:rsidR="00BF33D8" w:rsidRDefault="001C15CA" w:rsidP="00DD552B">
      <w:pPr>
        <w:pStyle w:val="ListParagraph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Currently</w:t>
      </w:r>
      <w:r w:rsidR="005B319D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s</w:t>
      </w:r>
      <w:r w:rsidR="00BF33D8">
        <w:rPr>
          <w:rFonts w:cstheme="minorHAnsi"/>
          <w:sz w:val="24"/>
          <w:szCs w:val="24"/>
        </w:rPr>
        <w:t xml:space="preserve">everal months into FY2024, the total budget is </w:t>
      </w:r>
      <w:r w:rsidR="006E2D76">
        <w:rPr>
          <w:rFonts w:cstheme="minorHAnsi"/>
          <w:sz w:val="24"/>
          <w:szCs w:val="24"/>
        </w:rPr>
        <w:t>$2.4 billion.</w:t>
      </w:r>
    </w:p>
    <w:p w14:paraId="203FF348" w14:textId="321538F2" w:rsidR="006E2D76" w:rsidRDefault="006E2D76" w:rsidP="00DD552B">
      <w:pPr>
        <w:pStyle w:val="ListParagraph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main revenue comes from clinical revenue, including practices and affiliation agreements. Other smaller sections include grants, state funding, tuition</w:t>
      </w:r>
      <w:r w:rsidR="00CB592D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fees, etc.</w:t>
      </w:r>
    </w:p>
    <w:p w14:paraId="37FBDA0F" w14:textId="4EE04862" w:rsidR="006E2D76" w:rsidRDefault="006E2D76" w:rsidP="00DD552B">
      <w:pPr>
        <w:pStyle w:val="ListParagraph"/>
        <w:numPr>
          <w:ilvl w:val="0"/>
          <w:numId w:val="41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Philanthropy $5</w:t>
      </w:r>
      <w:r w:rsidR="00035D85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4.4 million</w:t>
      </w:r>
      <w:r w:rsidR="00035D85">
        <w:rPr>
          <w:rFonts w:cstheme="minorHAnsi"/>
          <w:sz w:val="24"/>
          <w:szCs w:val="24"/>
        </w:rPr>
        <w:t xml:space="preserve"> overall revenue, from a campaign running from September 2015 until January 2023</w:t>
      </w:r>
      <w:r w:rsidR="001C15CA">
        <w:rPr>
          <w:rFonts w:cstheme="minorHAnsi"/>
          <w:sz w:val="24"/>
          <w:szCs w:val="24"/>
        </w:rPr>
        <w:t>.</w:t>
      </w:r>
    </w:p>
    <w:p w14:paraId="51FC049E" w14:textId="39EAD765" w:rsidR="006E2D76" w:rsidRDefault="005B319D" w:rsidP="00DD552B">
      <w:pPr>
        <w:pStyle w:val="ListParagraph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total</w:t>
      </w:r>
      <w:r w:rsidR="006E2D76">
        <w:rPr>
          <w:rFonts w:cstheme="minorHAnsi"/>
          <w:sz w:val="24"/>
          <w:szCs w:val="24"/>
        </w:rPr>
        <w:t xml:space="preserve"> market value of our philanthropy and endowments </w:t>
      </w:r>
      <w:r w:rsidR="00D57831">
        <w:rPr>
          <w:rFonts w:cstheme="minorHAnsi"/>
          <w:sz w:val="24"/>
          <w:szCs w:val="24"/>
        </w:rPr>
        <w:t xml:space="preserve">is </w:t>
      </w:r>
      <w:r w:rsidR="006E2D76">
        <w:rPr>
          <w:rFonts w:cstheme="minorHAnsi"/>
          <w:sz w:val="24"/>
          <w:szCs w:val="24"/>
        </w:rPr>
        <w:t>around $8</w:t>
      </w:r>
      <w:r w:rsidR="00DD552B">
        <w:rPr>
          <w:rFonts w:cstheme="minorHAnsi"/>
          <w:sz w:val="24"/>
          <w:szCs w:val="24"/>
        </w:rPr>
        <w:t>98.1 million</w:t>
      </w:r>
      <w:r w:rsidR="001C15CA">
        <w:rPr>
          <w:rFonts w:cstheme="minorHAnsi"/>
          <w:sz w:val="24"/>
          <w:szCs w:val="24"/>
        </w:rPr>
        <w:t>.</w:t>
      </w:r>
    </w:p>
    <w:p w14:paraId="7BFCE773" w14:textId="43D22373" w:rsidR="006E2D76" w:rsidRDefault="006E2D76" w:rsidP="00DD552B">
      <w:pPr>
        <w:pStyle w:val="ListParagraph"/>
        <w:numPr>
          <w:ilvl w:val="0"/>
          <w:numId w:val="41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Research has overall growth, with 1786 grants totaling over $400 million</w:t>
      </w:r>
      <w:r w:rsidR="001C15CA">
        <w:rPr>
          <w:rFonts w:cstheme="minorHAnsi"/>
          <w:sz w:val="24"/>
          <w:szCs w:val="24"/>
        </w:rPr>
        <w:t>.</w:t>
      </w:r>
    </w:p>
    <w:p w14:paraId="0ABBEB41" w14:textId="6CD9A9BE" w:rsidR="006E2D76" w:rsidRDefault="005B319D" w:rsidP="00DD552B">
      <w:pPr>
        <w:pStyle w:val="ListParagraph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biggest</w:t>
      </w:r>
      <w:r w:rsidR="006E2D76">
        <w:rPr>
          <w:rFonts w:cstheme="minorHAnsi"/>
          <w:sz w:val="24"/>
          <w:szCs w:val="24"/>
        </w:rPr>
        <w:t xml:space="preserve"> chunk is from the NIH, with a total of 448 awards totaling more than $140 million</w:t>
      </w:r>
      <w:r w:rsidR="001C15CA">
        <w:rPr>
          <w:rFonts w:cstheme="minorHAnsi"/>
          <w:sz w:val="24"/>
          <w:szCs w:val="24"/>
        </w:rPr>
        <w:t>.</w:t>
      </w:r>
    </w:p>
    <w:p w14:paraId="7B53F349" w14:textId="69A0D29D" w:rsidR="006E2D76" w:rsidRPr="001C15CA" w:rsidRDefault="006E2D76" w:rsidP="00DD552B">
      <w:pPr>
        <w:pStyle w:val="ListParagraph"/>
        <w:numPr>
          <w:ilvl w:val="0"/>
          <w:numId w:val="41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Enrollment of students is growing, with several schools at full capacity</w:t>
      </w:r>
      <w:r w:rsidR="005B319D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like the </w:t>
      </w:r>
      <w:r w:rsidR="00035D85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 xml:space="preserve">edical and </w:t>
      </w:r>
      <w:r w:rsidR="00035D85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 xml:space="preserve">ental </w:t>
      </w:r>
      <w:r w:rsidR="00035D85">
        <w:rPr>
          <w:rFonts w:cstheme="minorHAnsi"/>
          <w:sz w:val="24"/>
          <w:szCs w:val="24"/>
        </w:rPr>
        <w:t>Sch</w:t>
      </w:r>
      <w:r>
        <w:rPr>
          <w:rFonts w:cstheme="minorHAnsi"/>
          <w:sz w:val="24"/>
          <w:szCs w:val="24"/>
        </w:rPr>
        <w:t>ool</w:t>
      </w:r>
      <w:r w:rsidR="00CB592D">
        <w:rPr>
          <w:rFonts w:cstheme="minorHAnsi"/>
          <w:sz w:val="24"/>
          <w:szCs w:val="24"/>
        </w:rPr>
        <w:t>s</w:t>
      </w:r>
      <w:r w:rsidR="001C15CA">
        <w:rPr>
          <w:rFonts w:cstheme="minorHAnsi"/>
          <w:sz w:val="24"/>
          <w:szCs w:val="24"/>
        </w:rPr>
        <w:t xml:space="preserve">. </w:t>
      </w:r>
      <w:r w:rsidR="005B319D">
        <w:rPr>
          <w:rFonts w:cstheme="minorHAnsi"/>
          <w:sz w:val="24"/>
          <w:szCs w:val="24"/>
        </w:rPr>
        <w:t>UTHealth</w:t>
      </w:r>
      <w:r w:rsidR="00CB592D">
        <w:rPr>
          <w:rFonts w:cstheme="minorHAnsi"/>
          <w:sz w:val="24"/>
          <w:szCs w:val="24"/>
        </w:rPr>
        <w:t xml:space="preserve"> Houston </w:t>
      </w:r>
      <w:r w:rsidR="001C15CA">
        <w:rPr>
          <w:rFonts w:cstheme="minorHAnsi"/>
          <w:sz w:val="24"/>
          <w:szCs w:val="24"/>
        </w:rPr>
        <w:t>has m</w:t>
      </w:r>
      <w:r w:rsidRPr="001C15CA">
        <w:rPr>
          <w:rFonts w:cstheme="minorHAnsi"/>
          <w:sz w:val="24"/>
          <w:szCs w:val="24"/>
        </w:rPr>
        <w:t>ore than 5000 students enrolled at this time</w:t>
      </w:r>
      <w:r w:rsidR="001C15CA">
        <w:rPr>
          <w:rFonts w:cstheme="minorHAnsi"/>
          <w:sz w:val="24"/>
          <w:szCs w:val="24"/>
        </w:rPr>
        <w:t>.</w:t>
      </w:r>
    </w:p>
    <w:p w14:paraId="28573588" w14:textId="6C519D40" w:rsidR="006E2D76" w:rsidRDefault="006E2D76" w:rsidP="00DD552B">
      <w:pPr>
        <w:pStyle w:val="ListParagraph"/>
        <w:numPr>
          <w:ilvl w:val="0"/>
          <w:numId w:val="41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also have new leadership</w:t>
      </w:r>
      <w:r w:rsidR="00DD552B">
        <w:rPr>
          <w:rFonts w:cstheme="minorHAnsi"/>
          <w:sz w:val="24"/>
          <w:szCs w:val="24"/>
        </w:rPr>
        <w:t>:</w:t>
      </w:r>
    </w:p>
    <w:p w14:paraId="39048CDB" w14:textId="30763AEE" w:rsidR="006E2D76" w:rsidRDefault="006E2D76" w:rsidP="00DD552B">
      <w:pPr>
        <w:pStyle w:val="ListParagraph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GSBS Dean</w:t>
      </w:r>
      <w:r w:rsidR="00DD552B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Alejandro </w:t>
      </w:r>
      <w:proofErr w:type="spellStart"/>
      <w:r>
        <w:rPr>
          <w:rFonts w:cstheme="minorHAnsi"/>
          <w:sz w:val="24"/>
          <w:szCs w:val="24"/>
        </w:rPr>
        <w:t>Aballay</w:t>
      </w:r>
      <w:proofErr w:type="spellEnd"/>
      <w:r>
        <w:rPr>
          <w:rFonts w:cstheme="minorHAnsi"/>
          <w:sz w:val="24"/>
          <w:szCs w:val="24"/>
        </w:rPr>
        <w:t>, PharmD, PhD</w:t>
      </w:r>
    </w:p>
    <w:p w14:paraId="770C8CAB" w14:textId="42BF8225" w:rsidR="006E2D76" w:rsidRDefault="006E2D76" w:rsidP="00DD552B">
      <w:pPr>
        <w:pStyle w:val="ListParagraph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Neurosurgery Department </w:t>
      </w:r>
      <w:r w:rsidR="00DD552B">
        <w:rPr>
          <w:rFonts w:cstheme="minorHAnsi"/>
          <w:sz w:val="24"/>
          <w:szCs w:val="24"/>
        </w:rPr>
        <w:t>Chair:</w:t>
      </w:r>
      <w:r>
        <w:rPr>
          <w:rFonts w:cstheme="minorHAnsi"/>
          <w:sz w:val="24"/>
          <w:szCs w:val="24"/>
        </w:rPr>
        <w:t xml:space="preserve"> Jacques </w:t>
      </w:r>
      <w:proofErr w:type="spellStart"/>
      <w:r>
        <w:rPr>
          <w:rFonts w:cstheme="minorHAnsi"/>
          <w:sz w:val="24"/>
          <w:szCs w:val="24"/>
        </w:rPr>
        <w:t>Morcos</w:t>
      </w:r>
      <w:proofErr w:type="spellEnd"/>
      <w:r>
        <w:rPr>
          <w:rFonts w:cstheme="minorHAnsi"/>
          <w:sz w:val="24"/>
          <w:szCs w:val="24"/>
        </w:rPr>
        <w:t>, MD</w:t>
      </w:r>
    </w:p>
    <w:p w14:paraId="1688C381" w14:textId="1720447C" w:rsidR="006E2D76" w:rsidRDefault="006E2D76" w:rsidP="00DD552B">
      <w:pPr>
        <w:pStyle w:val="ListParagraph"/>
        <w:numPr>
          <w:ilvl w:val="0"/>
          <w:numId w:val="41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School of Biomedical Informatics, now with a new donation and a new name, is the McWilliams School of Biomedical Informatics</w:t>
      </w:r>
      <w:r w:rsidR="001C15CA">
        <w:rPr>
          <w:rFonts w:cstheme="minorHAnsi"/>
          <w:sz w:val="24"/>
          <w:szCs w:val="24"/>
        </w:rPr>
        <w:t>.</w:t>
      </w:r>
    </w:p>
    <w:p w14:paraId="06B86FE6" w14:textId="5BC71EA3" w:rsidR="006E2D76" w:rsidRDefault="006E2D76" w:rsidP="00DD552B">
      <w:pPr>
        <w:pStyle w:val="ListParagraph"/>
        <w:numPr>
          <w:ilvl w:val="0"/>
          <w:numId w:val="41"/>
        </w:numPr>
        <w:ind w:left="108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Cizik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035D85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chool of </w:t>
      </w:r>
      <w:r w:rsidR="00035D85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>ursing</w:t>
      </w:r>
      <w:r w:rsidR="00CB592D">
        <w:rPr>
          <w:rFonts w:cstheme="minorHAnsi"/>
          <w:sz w:val="24"/>
          <w:szCs w:val="24"/>
        </w:rPr>
        <w:t xml:space="preserve"> was</w:t>
      </w:r>
      <w:r>
        <w:rPr>
          <w:rFonts w:cstheme="minorHAnsi"/>
          <w:sz w:val="24"/>
          <w:szCs w:val="24"/>
        </w:rPr>
        <w:t xml:space="preserve"> recently ranked as #1 in Texas and #18 in the </w:t>
      </w:r>
      <w:r w:rsidR="00035D85">
        <w:rPr>
          <w:rFonts w:cstheme="minorHAnsi"/>
          <w:sz w:val="24"/>
          <w:szCs w:val="24"/>
        </w:rPr>
        <w:t>US</w:t>
      </w:r>
      <w:r w:rsidR="001C15CA">
        <w:rPr>
          <w:rFonts w:cstheme="minorHAnsi"/>
          <w:sz w:val="24"/>
          <w:szCs w:val="24"/>
        </w:rPr>
        <w:t>.</w:t>
      </w:r>
    </w:p>
    <w:p w14:paraId="50C23AF2" w14:textId="47F09C6F" w:rsidR="006E2D76" w:rsidRDefault="006E2D76" w:rsidP="00DD552B">
      <w:pPr>
        <w:pStyle w:val="ListParagraph"/>
        <w:numPr>
          <w:ilvl w:val="0"/>
          <w:numId w:val="41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School of Dentistry has </w:t>
      </w:r>
      <w:r w:rsidR="00CB592D">
        <w:rPr>
          <w:rFonts w:cstheme="minorHAnsi"/>
          <w:sz w:val="24"/>
          <w:szCs w:val="24"/>
        </w:rPr>
        <w:t xml:space="preserve">a </w:t>
      </w:r>
      <w:r>
        <w:rPr>
          <w:rFonts w:cstheme="minorHAnsi"/>
          <w:sz w:val="24"/>
          <w:szCs w:val="24"/>
        </w:rPr>
        <w:t>mobile van to help expand statewide dental services</w:t>
      </w:r>
      <w:r w:rsidR="001C15CA">
        <w:rPr>
          <w:rFonts w:cstheme="minorHAnsi"/>
          <w:sz w:val="24"/>
          <w:szCs w:val="24"/>
        </w:rPr>
        <w:t>.</w:t>
      </w:r>
    </w:p>
    <w:p w14:paraId="34E1394E" w14:textId="5F36298D" w:rsidR="006E2D76" w:rsidRDefault="005B319D" w:rsidP="00DD552B">
      <w:pPr>
        <w:pStyle w:val="ListParagraph"/>
        <w:numPr>
          <w:ilvl w:val="0"/>
          <w:numId w:val="41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School of Public Health is getting a new building on the </w:t>
      </w:r>
      <w:r w:rsidR="006E2D76">
        <w:rPr>
          <w:rFonts w:cstheme="minorHAnsi"/>
          <w:sz w:val="24"/>
          <w:szCs w:val="24"/>
        </w:rPr>
        <w:t>south campus</w:t>
      </w:r>
      <w:r w:rsidR="00DD552B">
        <w:rPr>
          <w:rFonts w:cstheme="minorHAnsi"/>
          <w:sz w:val="24"/>
          <w:szCs w:val="24"/>
        </w:rPr>
        <w:t xml:space="preserve">, between </w:t>
      </w:r>
      <w:proofErr w:type="spellStart"/>
      <w:r w:rsidR="00DD552B">
        <w:rPr>
          <w:rFonts w:cstheme="minorHAnsi"/>
          <w:sz w:val="24"/>
          <w:szCs w:val="24"/>
        </w:rPr>
        <w:t>Bertner</w:t>
      </w:r>
      <w:proofErr w:type="spellEnd"/>
      <w:r w:rsidR="00DD552B">
        <w:rPr>
          <w:rFonts w:cstheme="minorHAnsi"/>
          <w:sz w:val="24"/>
          <w:szCs w:val="24"/>
        </w:rPr>
        <w:t xml:space="preserve"> and Old Spanish Trail</w:t>
      </w:r>
      <w:r w:rsidR="001C15CA">
        <w:rPr>
          <w:rFonts w:cstheme="minorHAnsi"/>
          <w:sz w:val="24"/>
          <w:szCs w:val="24"/>
        </w:rPr>
        <w:t>.</w:t>
      </w:r>
    </w:p>
    <w:p w14:paraId="4215AABF" w14:textId="57C4F3D1" w:rsidR="006E2D76" w:rsidRDefault="005B319D" w:rsidP="00DD552B">
      <w:pPr>
        <w:pStyle w:val="ListParagraph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expected</w:t>
      </w:r>
      <w:r w:rsidR="00461913">
        <w:rPr>
          <w:rFonts w:cstheme="minorHAnsi"/>
          <w:sz w:val="24"/>
          <w:szCs w:val="24"/>
        </w:rPr>
        <w:t xml:space="preserve"> completion date is </w:t>
      </w:r>
      <w:r w:rsidR="001C15CA">
        <w:rPr>
          <w:rFonts w:cstheme="minorHAnsi"/>
          <w:sz w:val="24"/>
          <w:szCs w:val="24"/>
        </w:rPr>
        <w:t xml:space="preserve">in </w:t>
      </w:r>
      <w:r w:rsidR="00461913">
        <w:rPr>
          <w:rFonts w:cstheme="minorHAnsi"/>
          <w:sz w:val="24"/>
          <w:szCs w:val="24"/>
        </w:rPr>
        <w:t xml:space="preserve">2026, and </w:t>
      </w:r>
      <w:r w:rsidR="001C15CA">
        <w:rPr>
          <w:rFonts w:cstheme="minorHAnsi"/>
          <w:sz w:val="24"/>
          <w:szCs w:val="24"/>
        </w:rPr>
        <w:t>construction is currently underway.</w:t>
      </w:r>
    </w:p>
    <w:p w14:paraId="62AFB6A2" w14:textId="50489EB2" w:rsidR="00DD552B" w:rsidRDefault="00DD552B" w:rsidP="00DD552B">
      <w:pPr>
        <w:pStyle w:val="ListParagraph"/>
        <w:numPr>
          <w:ilvl w:val="0"/>
          <w:numId w:val="41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New School of Behavioral Health Sciences</w:t>
      </w:r>
    </w:p>
    <w:p w14:paraId="5964852E" w14:textId="680CD34C" w:rsidR="00DD552B" w:rsidRDefault="00DD552B" w:rsidP="00DD552B">
      <w:pPr>
        <w:pStyle w:val="ListParagraph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They will offer more than 35 degree and certificate programs</w:t>
      </w:r>
      <w:r w:rsidR="001C15CA">
        <w:rPr>
          <w:rFonts w:cstheme="minorHAnsi"/>
          <w:sz w:val="24"/>
          <w:szCs w:val="24"/>
        </w:rPr>
        <w:t>, but 6</w:t>
      </w:r>
      <w:r>
        <w:rPr>
          <w:rFonts w:cstheme="minorHAnsi"/>
          <w:sz w:val="24"/>
          <w:szCs w:val="24"/>
        </w:rPr>
        <w:t xml:space="preserve"> programs </w:t>
      </w:r>
      <w:r w:rsidR="001C15CA">
        <w:rPr>
          <w:rFonts w:cstheme="minorHAnsi"/>
          <w:sz w:val="24"/>
          <w:szCs w:val="24"/>
        </w:rPr>
        <w:t xml:space="preserve">are </w:t>
      </w:r>
      <w:r>
        <w:rPr>
          <w:rFonts w:cstheme="minorHAnsi"/>
          <w:sz w:val="24"/>
          <w:szCs w:val="24"/>
        </w:rPr>
        <w:t>currently preparing curriculum and leadership to start the school</w:t>
      </w:r>
      <w:r w:rsidR="001C15CA">
        <w:rPr>
          <w:rFonts w:cstheme="minorHAnsi"/>
          <w:sz w:val="24"/>
          <w:szCs w:val="24"/>
        </w:rPr>
        <w:t>.</w:t>
      </w:r>
    </w:p>
    <w:p w14:paraId="5E350098" w14:textId="4F12F096" w:rsidR="00DD552B" w:rsidRDefault="00DD552B" w:rsidP="00DD552B">
      <w:pPr>
        <w:pStyle w:val="ListParagraph"/>
        <w:numPr>
          <w:ilvl w:val="0"/>
          <w:numId w:val="41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TMC3 Helix Park is continuing in growth</w:t>
      </w:r>
      <w:r w:rsidR="001C15CA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with new school buildings and park development resembling a helix as a connector of campuses</w:t>
      </w:r>
    </w:p>
    <w:p w14:paraId="424CEAE0" w14:textId="1CBFA167" w:rsidR="00DD552B" w:rsidRDefault="00DD552B" w:rsidP="00DD552B">
      <w:pPr>
        <w:pStyle w:val="ListParagraph"/>
        <w:numPr>
          <w:ilvl w:val="0"/>
          <w:numId w:val="41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Still visible</w:t>
      </w:r>
      <w:r w:rsidR="00CB592D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the</w:t>
      </w:r>
      <w:proofErr w:type="gramEnd"/>
      <w:r>
        <w:rPr>
          <w:rFonts w:cstheme="minorHAnsi"/>
          <w:sz w:val="24"/>
          <w:szCs w:val="24"/>
        </w:rPr>
        <w:t xml:space="preserve"> Many Faces of UTHealth campaign- spending </w:t>
      </w:r>
      <w:r w:rsidR="00CB592D">
        <w:rPr>
          <w:rFonts w:cstheme="minorHAnsi"/>
          <w:sz w:val="24"/>
          <w:szCs w:val="24"/>
        </w:rPr>
        <w:t xml:space="preserve">is </w:t>
      </w:r>
      <w:r>
        <w:rPr>
          <w:rFonts w:cstheme="minorHAnsi"/>
          <w:sz w:val="24"/>
          <w:szCs w:val="24"/>
        </w:rPr>
        <w:t>more dedicated</w:t>
      </w:r>
      <w:r w:rsidR="001C15CA">
        <w:rPr>
          <w:rFonts w:cstheme="minorHAnsi"/>
          <w:sz w:val="24"/>
          <w:szCs w:val="24"/>
        </w:rPr>
        <w:t xml:space="preserve"> to</w:t>
      </w:r>
      <w:r>
        <w:rPr>
          <w:rFonts w:cstheme="minorHAnsi"/>
          <w:sz w:val="24"/>
          <w:szCs w:val="24"/>
        </w:rPr>
        <w:t xml:space="preserve"> billboards</w:t>
      </w:r>
      <w:r w:rsidR="001C15CA">
        <w:rPr>
          <w:rFonts w:cstheme="minorHAnsi"/>
          <w:sz w:val="24"/>
          <w:szCs w:val="24"/>
        </w:rPr>
        <w:t xml:space="preserve"> and imaging related</w:t>
      </w:r>
      <w:r>
        <w:rPr>
          <w:rFonts w:cstheme="minorHAnsi"/>
          <w:sz w:val="24"/>
          <w:szCs w:val="24"/>
        </w:rPr>
        <w:t xml:space="preserve"> to women and child health</w:t>
      </w:r>
      <w:r w:rsidR="00CB592D">
        <w:rPr>
          <w:rFonts w:cstheme="minorHAnsi"/>
          <w:sz w:val="24"/>
          <w:szCs w:val="24"/>
        </w:rPr>
        <w:t xml:space="preserve"> this FY</w:t>
      </w:r>
      <w:r w:rsidR="001C15CA">
        <w:rPr>
          <w:rFonts w:cstheme="minorHAnsi"/>
          <w:sz w:val="24"/>
          <w:szCs w:val="24"/>
        </w:rPr>
        <w:t>.</w:t>
      </w:r>
    </w:p>
    <w:p w14:paraId="6B9FA2AE" w14:textId="39CA7ADC" w:rsidR="00D6514E" w:rsidRDefault="00DD552B" w:rsidP="00DD552B">
      <w:pPr>
        <w:pStyle w:val="ListParagraph"/>
        <w:numPr>
          <w:ilvl w:val="0"/>
          <w:numId w:val="41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Trends in Academic Healthcare</w:t>
      </w:r>
      <w:r w:rsidR="001C15CA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measured with </w:t>
      </w:r>
      <w:r w:rsidR="005B319D">
        <w:rPr>
          <w:rFonts w:cstheme="minorHAnsi"/>
          <w:sz w:val="24"/>
          <w:szCs w:val="24"/>
        </w:rPr>
        <w:t xml:space="preserve">a </w:t>
      </w:r>
      <w:r>
        <w:rPr>
          <w:rFonts w:cstheme="minorHAnsi"/>
          <w:sz w:val="24"/>
          <w:szCs w:val="24"/>
        </w:rPr>
        <w:t>degree of programmatic and economic integration</w:t>
      </w:r>
      <w:r w:rsidR="001C15CA">
        <w:rPr>
          <w:rFonts w:cstheme="minorHAnsi"/>
          <w:sz w:val="24"/>
          <w:szCs w:val="24"/>
        </w:rPr>
        <w:t>.</w:t>
      </w:r>
    </w:p>
    <w:p w14:paraId="476FC590" w14:textId="267408F5" w:rsidR="00DD552B" w:rsidRPr="00D6514E" w:rsidRDefault="00D6514E" w:rsidP="00D6514E">
      <w:pPr>
        <w:pStyle w:val="ListParagraph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UT</w:t>
      </w:r>
      <w:r w:rsidR="00D57831">
        <w:rPr>
          <w:rFonts w:cstheme="minorHAnsi"/>
          <w:sz w:val="24"/>
          <w:szCs w:val="24"/>
        </w:rPr>
        <w:t xml:space="preserve">Health </w:t>
      </w:r>
      <w:r w:rsidR="00CB592D">
        <w:rPr>
          <w:rFonts w:cstheme="minorHAnsi"/>
          <w:sz w:val="24"/>
          <w:szCs w:val="24"/>
        </w:rPr>
        <w:t>Houston</w:t>
      </w:r>
      <w:r w:rsidR="00CB592D" w:rsidRPr="00D6514E">
        <w:rPr>
          <w:rFonts w:cstheme="minorHAnsi"/>
          <w:sz w:val="24"/>
          <w:szCs w:val="24"/>
        </w:rPr>
        <w:t xml:space="preserve"> </w:t>
      </w:r>
      <w:r w:rsidR="00DD552B" w:rsidRPr="00D6514E">
        <w:rPr>
          <w:rFonts w:cstheme="minorHAnsi"/>
          <w:sz w:val="24"/>
          <w:szCs w:val="24"/>
        </w:rPr>
        <w:t>w</w:t>
      </w:r>
      <w:r>
        <w:rPr>
          <w:rFonts w:cstheme="minorHAnsi"/>
          <w:sz w:val="24"/>
          <w:szCs w:val="24"/>
        </w:rPr>
        <w:t>as</w:t>
      </w:r>
      <w:r w:rsidR="00DD552B" w:rsidRPr="00D6514E">
        <w:rPr>
          <w:rFonts w:cstheme="minorHAnsi"/>
          <w:sz w:val="24"/>
          <w:szCs w:val="24"/>
        </w:rPr>
        <w:t xml:space="preserve"> traditionally on the lower end of</w:t>
      </w:r>
      <w:r w:rsidR="00CB592D">
        <w:rPr>
          <w:rFonts w:cstheme="minorHAnsi"/>
          <w:sz w:val="24"/>
          <w:szCs w:val="24"/>
        </w:rPr>
        <w:t xml:space="preserve"> the</w:t>
      </w:r>
      <w:r w:rsidR="00DD552B" w:rsidRPr="00D6514E">
        <w:rPr>
          <w:rFonts w:cstheme="minorHAnsi"/>
          <w:sz w:val="24"/>
          <w:szCs w:val="24"/>
        </w:rPr>
        <w:t xml:space="preserve"> integration spectrum with </w:t>
      </w:r>
      <w:r w:rsidRPr="00D6514E">
        <w:rPr>
          <w:rFonts w:cstheme="minorHAnsi"/>
          <w:sz w:val="24"/>
          <w:szCs w:val="24"/>
        </w:rPr>
        <w:t>joint marketing and affiliation agreements</w:t>
      </w:r>
      <w:r>
        <w:rPr>
          <w:rFonts w:cstheme="minorHAnsi"/>
          <w:sz w:val="24"/>
          <w:szCs w:val="24"/>
        </w:rPr>
        <w:t xml:space="preserve"> with other entities such as Memorial Hermann Hospital</w:t>
      </w:r>
      <w:r w:rsidRPr="00D6514E">
        <w:rPr>
          <w:rFonts w:cstheme="minorHAnsi"/>
          <w:sz w:val="24"/>
          <w:szCs w:val="24"/>
        </w:rPr>
        <w:t xml:space="preserve">. The current </w:t>
      </w:r>
      <w:r>
        <w:rPr>
          <w:rFonts w:cstheme="minorHAnsi"/>
          <w:sz w:val="24"/>
          <w:szCs w:val="24"/>
        </w:rPr>
        <w:t>trend is toward higher degrees of integration</w:t>
      </w:r>
      <w:r w:rsidR="00CB592D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including EMR integrations, long-term affiliation contracts</w:t>
      </w:r>
      <w:r w:rsidR="005B319D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and the potential for a joint hospital</w:t>
      </w:r>
      <w:r w:rsidR="001C15CA">
        <w:rPr>
          <w:rFonts w:cstheme="minorHAnsi"/>
          <w:sz w:val="24"/>
          <w:szCs w:val="24"/>
        </w:rPr>
        <w:t>.</w:t>
      </w:r>
    </w:p>
    <w:p w14:paraId="7109A9A0" w14:textId="611FB03C" w:rsidR="00DD552B" w:rsidRDefault="00DD552B" w:rsidP="00DD552B">
      <w:pPr>
        <w:pStyle w:val="ListParagraph"/>
        <w:numPr>
          <w:ilvl w:val="0"/>
          <w:numId w:val="41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Strategic initiatives for Harris Health</w:t>
      </w:r>
    </w:p>
    <w:p w14:paraId="047A95BE" w14:textId="2923B891" w:rsidR="00DD552B" w:rsidRDefault="00D6514E" w:rsidP="00DD552B">
      <w:pPr>
        <w:pStyle w:val="ListParagraph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Harris Health is</w:t>
      </w:r>
      <w:r w:rsidR="00DD552B">
        <w:rPr>
          <w:rFonts w:cstheme="minorHAnsi"/>
          <w:sz w:val="24"/>
          <w:szCs w:val="24"/>
        </w:rPr>
        <w:t xml:space="preserve"> getting $1.6 billion to fund a new hospital for LBJ</w:t>
      </w:r>
      <w:r w:rsidR="001C15CA">
        <w:rPr>
          <w:rFonts w:cstheme="minorHAnsi"/>
          <w:sz w:val="24"/>
          <w:szCs w:val="24"/>
        </w:rPr>
        <w:t xml:space="preserve">. </w:t>
      </w:r>
      <w:r w:rsidR="00DD552B">
        <w:rPr>
          <w:rFonts w:cstheme="minorHAnsi"/>
          <w:sz w:val="24"/>
          <w:szCs w:val="24"/>
        </w:rPr>
        <w:t xml:space="preserve">This </w:t>
      </w:r>
      <w:r w:rsidR="00CB592D">
        <w:rPr>
          <w:rFonts w:cstheme="minorHAnsi"/>
          <w:sz w:val="24"/>
          <w:szCs w:val="24"/>
        </w:rPr>
        <w:t xml:space="preserve">bond approval </w:t>
      </w:r>
      <w:r w:rsidR="005B319D">
        <w:rPr>
          <w:rFonts w:cstheme="minorHAnsi"/>
          <w:sz w:val="24"/>
          <w:szCs w:val="24"/>
        </w:rPr>
        <w:t xml:space="preserve">was </w:t>
      </w:r>
      <w:r w:rsidR="00DD552B">
        <w:rPr>
          <w:rFonts w:cstheme="minorHAnsi"/>
          <w:sz w:val="24"/>
          <w:szCs w:val="24"/>
        </w:rPr>
        <w:t xml:space="preserve">passed </w:t>
      </w:r>
      <w:r w:rsidR="00CB592D">
        <w:rPr>
          <w:rFonts w:cstheme="minorHAnsi"/>
          <w:sz w:val="24"/>
          <w:szCs w:val="24"/>
        </w:rPr>
        <w:t>in the November election. C</w:t>
      </w:r>
      <w:r w:rsidR="00DD552B">
        <w:rPr>
          <w:rFonts w:cstheme="minorHAnsi"/>
          <w:sz w:val="24"/>
          <w:szCs w:val="24"/>
        </w:rPr>
        <w:t>onstruction over the next 4-6 years will increase our county care</w:t>
      </w:r>
      <w:r w:rsidR="001C15CA">
        <w:rPr>
          <w:rFonts w:cstheme="minorHAnsi"/>
          <w:sz w:val="24"/>
          <w:szCs w:val="24"/>
        </w:rPr>
        <w:t>.</w:t>
      </w:r>
    </w:p>
    <w:p w14:paraId="56805083" w14:textId="745D7ACA" w:rsidR="00DD552B" w:rsidRDefault="00DD552B" w:rsidP="00DD552B">
      <w:pPr>
        <w:pStyle w:val="ListParagraph"/>
        <w:numPr>
          <w:ilvl w:val="0"/>
          <w:numId w:val="41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UTP expansion to Bellaire Station</w:t>
      </w:r>
    </w:p>
    <w:p w14:paraId="1D69065C" w14:textId="0A6C8E12" w:rsidR="00461913" w:rsidRPr="006E2D76" w:rsidRDefault="00DD552B" w:rsidP="00DD552B">
      <w:pPr>
        <w:pStyle w:val="ListParagraph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 currently lease </w:t>
      </w:r>
      <w:r w:rsidR="005B319D">
        <w:rPr>
          <w:rFonts w:cstheme="minorHAnsi"/>
          <w:sz w:val="24"/>
          <w:szCs w:val="24"/>
        </w:rPr>
        <w:t>the 3rd and 4th floors</w:t>
      </w:r>
      <w:r>
        <w:rPr>
          <w:rFonts w:cstheme="minorHAnsi"/>
          <w:sz w:val="24"/>
          <w:szCs w:val="24"/>
        </w:rPr>
        <w:t xml:space="preserve"> but are aiming to majorly invest in imaging and potentially looking into purchasing and owning the building as a multi-specialty hub</w:t>
      </w:r>
      <w:r w:rsidR="001C15CA">
        <w:rPr>
          <w:rFonts w:cstheme="minorHAnsi"/>
          <w:sz w:val="24"/>
          <w:szCs w:val="24"/>
        </w:rPr>
        <w:t>.</w:t>
      </w:r>
    </w:p>
    <w:p w14:paraId="36E20373" w14:textId="77777777" w:rsidR="0090080C" w:rsidRPr="00AD639A" w:rsidRDefault="0090080C" w:rsidP="0090080C">
      <w:pPr>
        <w:pStyle w:val="ListParagraph"/>
        <w:ind w:left="1800"/>
        <w:rPr>
          <w:rFonts w:cstheme="minorHAnsi"/>
          <w:sz w:val="24"/>
          <w:szCs w:val="24"/>
        </w:rPr>
      </w:pPr>
    </w:p>
    <w:p w14:paraId="154F0CDA" w14:textId="693F7F2A" w:rsidR="004D3060" w:rsidRPr="00AD639A" w:rsidRDefault="00417E5B" w:rsidP="00417E5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D639A">
        <w:rPr>
          <w:rFonts w:cstheme="minorHAnsi"/>
          <w:sz w:val="24"/>
          <w:szCs w:val="24"/>
        </w:rPr>
        <w:t>New Business</w:t>
      </w:r>
    </w:p>
    <w:p w14:paraId="206EF7A0" w14:textId="63AE412F" w:rsidR="00A11549" w:rsidRPr="0090080C" w:rsidRDefault="0090080C" w:rsidP="0090080C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90080C">
        <w:rPr>
          <w:rFonts w:cstheme="minorHAnsi"/>
          <w:sz w:val="24"/>
          <w:szCs w:val="24"/>
        </w:rPr>
        <w:t>Revisions and vote to accept MMS Bylaws – Dr. Nancy McN</w:t>
      </w:r>
      <w:r w:rsidR="00CB592D">
        <w:rPr>
          <w:rFonts w:cstheme="minorHAnsi"/>
          <w:sz w:val="24"/>
          <w:szCs w:val="24"/>
        </w:rPr>
        <w:t>ie</w:t>
      </w:r>
      <w:r w:rsidRPr="0090080C">
        <w:rPr>
          <w:rFonts w:cstheme="minorHAnsi"/>
          <w:sz w:val="24"/>
          <w:szCs w:val="24"/>
        </w:rPr>
        <w:t>l, Senior Associate Dean,</w:t>
      </w:r>
      <w:r>
        <w:rPr>
          <w:rFonts w:cstheme="minorHAnsi"/>
          <w:sz w:val="24"/>
          <w:szCs w:val="24"/>
        </w:rPr>
        <w:t xml:space="preserve"> </w:t>
      </w:r>
      <w:r w:rsidRPr="0090080C">
        <w:rPr>
          <w:rFonts w:cstheme="minorHAnsi"/>
          <w:sz w:val="24"/>
          <w:szCs w:val="24"/>
        </w:rPr>
        <w:t>Administrative Affairs</w:t>
      </w:r>
    </w:p>
    <w:p w14:paraId="5875ACA3" w14:textId="604301B9" w:rsidR="0090080C" w:rsidRDefault="00057979" w:rsidP="00F67743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MMS Bylaws require review every 5 years and votes from several</w:t>
      </w:r>
      <w:r w:rsidR="00E15289">
        <w:rPr>
          <w:rFonts w:cstheme="minorHAnsi"/>
          <w:sz w:val="24"/>
          <w:szCs w:val="24"/>
        </w:rPr>
        <w:t xml:space="preserve"> entities</w:t>
      </w:r>
      <w:r w:rsidR="00CB592D">
        <w:rPr>
          <w:rFonts w:cstheme="minorHAnsi"/>
          <w:sz w:val="24"/>
          <w:szCs w:val="24"/>
        </w:rPr>
        <w:t xml:space="preserve"> </w:t>
      </w:r>
      <w:r w:rsidR="005B319D">
        <w:rPr>
          <w:rFonts w:cstheme="minorHAnsi"/>
          <w:sz w:val="24"/>
          <w:szCs w:val="24"/>
        </w:rPr>
        <w:t>to approve</w:t>
      </w:r>
      <w:r w:rsidR="00CB592D">
        <w:rPr>
          <w:rFonts w:cstheme="minorHAnsi"/>
          <w:sz w:val="24"/>
          <w:szCs w:val="24"/>
        </w:rPr>
        <w:t xml:space="preserve"> revisions</w:t>
      </w:r>
      <w:r w:rsidR="00D47749">
        <w:rPr>
          <w:rFonts w:cstheme="minorHAnsi"/>
          <w:sz w:val="24"/>
          <w:szCs w:val="24"/>
        </w:rPr>
        <w:t>.</w:t>
      </w:r>
    </w:p>
    <w:p w14:paraId="6498E79A" w14:textId="6A85F9F2" w:rsidR="00057979" w:rsidRDefault="00057979" w:rsidP="00F67743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Faculty Senate approval will send th</w:t>
      </w:r>
      <w:r w:rsidR="00E15289">
        <w:rPr>
          <w:rFonts w:cstheme="minorHAnsi"/>
          <w:sz w:val="24"/>
          <w:szCs w:val="24"/>
        </w:rPr>
        <w:t>ese revisions</w:t>
      </w:r>
      <w:r>
        <w:rPr>
          <w:rFonts w:cstheme="minorHAnsi"/>
          <w:sz w:val="24"/>
          <w:szCs w:val="24"/>
        </w:rPr>
        <w:t xml:space="preserve"> to the President</w:t>
      </w:r>
      <w:r w:rsidR="00E15289">
        <w:rPr>
          <w:rFonts w:cstheme="minorHAnsi"/>
          <w:sz w:val="24"/>
          <w:szCs w:val="24"/>
        </w:rPr>
        <w:t xml:space="preserve"> for review</w:t>
      </w:r>
      <w:r w:rsidR="00D47749">
        <w:rPr>
          <w:rFonts w:cstheme="minorHAnsi"/>
          <w:sz w:val="24"/>
          <w:szCs w:val="24"/>
        </w:rPr>
        <w:t>.</w:t>
      </w:r>
    </w:p>
    <w:p w14:paraId="0EE4F1C1" w14:textId="2F079120" w:rsidR="00057979" w:rsidRDefault="00057979" w:rsidP="00F67743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Most of the changes are editorial in nature</w:t>
      </w:r>
      <w:r w:rsidR="00CB592D">
        <w:rPr>
          <w:rFonts w:cstheme="minorHAnsi"/>
          <w:sz w:val="24"/>
          <w:szCs w:val="24"/>
        </w:rPr>
        <w:t>; the</w:t>
      </w:r>
      <w:r w:rsidR="00D47749">
        <w:rPr>
          <w:rFonts w:cstheme="minorHAnsi"/>
          <w:sz w:val="24"/>
          <w:szCs w:val="24"/>
        </w:rPr>
        <w:t xml:space="preserve"> document in its entirety was provided to senators.</w:t>
      </w:r>
    </w:p>
    <w:p w14:paraId="038D5A39" w14:textId="77777777" w:rsidR="00057979" w:rsidRPr="00057979" w:rsidRDefault="00057979" w:rsidP="00057979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057979">
        <w:rPr>
          <w:rFonts w:cstheme="minorHAnsi"/>
          <w:sz w:val="24"/>
          <w:szCs w:val="24"/>
        </w:rPr>
        <w:t>The role of the Dean of Education has been included throughout the document, as appropriate.</w:t>
      </w:r>
    </w:p>
    <w:p w14:paraId="60CAED7C" w14:textId="4C902920" w:rsidR="00057979" w:rsidRPr="00057979" w:rsidRDefault="00057979" w:rsidP="00057979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057979">
        <w:rPr>
          <w:rFonts w:cstheme="minorHAnsi"/>
          <w:sz w:val="24"/>
          <w:szCs w:val="24"/>
        </w:rPr>
        <w:lastRenderedPageBreak/>
        <w:t xml:space="preserve">The selection and roles of faculty senate officers </w:t>
      </w:r>
      <w:r w:rsidR="005B319D">
        <w:rPr>
          <w:rFonts w:cstheme="minorHAnsi"/>
          <w:sz w:val="24"/>
          <w:szCs w:val="24"/>
        </w:rPr>
        <w:t>have</w:t>
      </w:r>
      <w:r w:rsidRPr="00057979">
        <w:rPr>
          <w:rFonts w:cstheme="minorHAnsi"/>
          <w:sz w:val="24"/>
          <w:szCs w:val="24"/>
        </w:rPr>
        <w:t xml:space="preserve"> been clarified to conform to current practice.</w:t>
      </w:r>
    </w:p>
    <w:p w14:paraId="64059166" w14:textId="340D0B4A" w:rsidR="00057979" w:rsidRPr="00057979" w:rsidRDefault="00057979" w:rsidP="00057979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057979">
        <w:rPr>
          <w:rFonts w:cstheme="minorHAnsi"/>
          <w:sz w:val="24"/>
          <w:szCs w:val="24"/>
        </w:rPr>
        <w:t xml:space="preserve">Throughout the document, language </w:t>
      </w:r>
      <w:r w:rsidR="005B319D">
        <w:rPr>
          <w:rFonts w:cstheme="minorHAnsi"/>
          <w:sz w:val="24"/>
          <w:szCs w:val="24"/>
        </w:rPr>
        <w:t>regarding voting has been added and clarified</w:t>
      </w:r>
      <w:r w:rsidRPr="00057979">
        <w:rPr>
          <w:rFonts w:cstheme="minorHAnsi"/>
          <w:sz w:val="24"/>
          <w:szCs w:val="24"/>
        </w:rPr>
        <w:t xml:space="preserve">, including electronic voting and virtual meeting attendance.  </w:t>
      </w:r>
    </w:p>
    <w:p w14:paraId="44A7F0B6" w14:textId="3153A65C" w:rsidR="00057979" w:rsidRDefault="00057979" w:rsidP="00057979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057979">
        <w:rPr>
          <w:rFonts w:cstheme="minorHAnsi"/>
          <w:sz w:val="24"/>
          <w:szCs w:val="24"/>
        </w:rPr>
        <w:t>Quorum for a meeting of the</w:t>
      </w:r>
      <w:r w:rsidR="00CB592D">
        <w:rPr>
          <w:rFonts w:cstheme="minorHAnsi"/>
          <w:sz w:val="24"/>
          <w:szCs w:val="24"/>
        </w:rPr>
        <w:t xml:space="preserve"> general</w:t>
      </w:r>
      <w:r w:rsidRPr="00057979">
        <w:rPr>
          <w:rFonts w:cstheme="minorHAnsi"/>
          <w:sz w:val="24"/>
          <w:szCs w:val="24"/>
        </w:rPr>
        <w:t xml:space="preserve"> </w:t>
      </w:r>
      <w:r w:rsidR="005B319D">
        <w:rPr>
          <w:rFonts w:cstheme="minorHAnsi"/>
          <w:sz w:val="24"/>
          <w:szCs w:val="24"/>
        </w:rPr>
        <w:t>faculty</w:t>
      </w:r>
      <w:r w:rsidRPr="00057979">
        <w:rPr>
          <w:rFonts w:cstheme="minorHAnsi"/>
          <w:sz w:val="24"/>
          <w:szCs w:val="24"/>
        </w:rPr>
        <w:t xml:space="preserve"> was changed to thirty (30) members. This matches a recent change to the MSRDP Bylaws and is intended to ensure a quorum can be achieved. </w:t>
      </w:r>
    </w:p>
    <w:p w14:paraId="78BE961F" w14:textId="018641C4" w:rsidR="00057979" w:rsidRDefault="00057979" w:rsidP="00057979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This is the most </w:t>
      </w:r>
      <w:r w:rsidR="00CB592D">
        <w:rPr>
          <w:rFonts w:cstheme="minorHAnsi"/>
          <w:sz w:val="24"/>
          <w:szCs w:val="24"/>
        </w:rPr>
        <w:t>significant change</w:t>
      </w:r>
      <w:r>
        <w:rPr>
          <w:rFonts w:cstheme="minorHAnsi"/>
          <w:sz w:val="24"/>
          <w:szCs w:val="24"/>
        </w:rPr>
        <w:t xml:space="preserve">, </w:t>
      </w:r>
      <w:r w:rsidR="006B0387">
        <w:rPr>
          <w:rFonts w:cstheme="minorHAnsi"/>
          <w:sz w:val="24"/>
          <w:szCs w:val="24"/>
        </w:rPr>
        <w:t xml:space="preserve">as </w:t>
      </w:r>
      <w:r w:rsidR="005B319D">
        <w:rPr>
          <w:rFonts w:cstheme="minorHAnsi"/>
          <w:sz w:val="24"/>
          <w:szCs w:val="24"/>
        </w:rPr>
        <w:t>it was 10% of faculty previously</w:t>
      </w:r>
      <w:r w:rsidR="006B0387">
        <w:rPr>
          <w:rFonts w:cstheme="minorHAnsi"/>
          <w:sz w:val="24"/>
          <w:szCs w:val="24"/>
        </w:rPr>
        <w:t xml:space="preserve">, which is difficult to </w:t>
      </w:r>
      <w:r w:rsidR="00CB592D">
        <w:rPr>
          <w:rFonts w:cstheme="minorHAnsi"/>
          <w:sz w:val="24"/>
          <w:szCs w:val="24"/>
        </w:rPr>
        <w:t xml:space="preserve">obtain </w:t>
      </w:r>
      <w:r w:rsidR="006B0387">
        <w:rPr>
          <w:rFonts w:cstheme="minorHAnsi"/>
          <w:sz w:val="24"/>
          <w:szCs w:val="24"/>
        </w:rPr>
        <w:t>if a vote is necessary.</w:t>
      </w:r>
      <w:r w:rsidR="00D47749">
        <w:rPr>
          <w:rFonts w:cstheme="minorHAnsi"/>
          <w:sz w:val="24"/>
          <w:szCs w:val="24"/>
        </w:rPr>
        <w:t xml:space="preserve"> </w:t>
      </w:r>
      <w:r w:rsidR="005B319D">
        <w:rPr>
          <w:rFonts w:cstheme="minorHAnsi"/>
          <w:sz w:val="24"/>
          <w:szCs w:val="24"/>
        </w:rPr>
        <w:t>However,</w:t>
      </w:r>
      <w:r w:rsidR="00D47749">
        <w:rPr>
          <w:rFonts w:cstheme="minorHAnsi"/>
          <w:sz w:val="24"/>
          <w:szCs w:val="24"/>
        </w:rPr>
        <w:t xml:space="preserve"> there are concerns about overall diversity when meetings or votes occur.</w:t>
      </w:r>
    </w:p>
    <w:p w14:paraId="77A28BF1" w14:textId="0667C490" w:rsidR="006B0387" w:rsidRPr="00057979" w:rsidRDefault="006B0387" w:rsidP="00057979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One major change</w:t>
      </w:r>
      <w:r w:rsidR="005B319D">
        <w:rPr>
          <w:rFonts w:cstheme="minorHAnsi"/>
          <w:sz w:val="24"/>
          <w:szCs w:val="24"/>
        </w:rPr>
        <w:t xml:space="preserve"> is that votes would be deferred from the general faculty to the Faculty Senate, as the senate is a comprehensive representation of the faculty and is </w:t>
      </w:r>
      <w:r>
        <w:rPr>
          <w:rFonts w:cstheme="minorHAnsi"/>
          <w:sz w:val="24"/>
          <w:szCs w:val="24"/>
        </w:rPr>
        <w:t>voted upon by respective departments.</w:t>
      </w:r>
    </w:p>
    <w:p w14:paraId="79CA5D37" w14:textId="55EC74B5" w:rsidR="00057979" w:rsidRPr="00057979" w:rsidRDefault="00057979" w:rsidP="00057979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057979">
        <w:rPr>
          <w:rFonts w:cstheme="minorHAnsi"/>
          <w:sz w:val="24"/>
          <w:szCs w:val="24"/>
        </w:rPr>
        <w:t xml:space="preserve">The Diversity and Inclusion Committee was eliminated to conform with </w:t>
      </w:r>
      <w:r w:rsidR="005B319D">
        <w:rPr>
          <w:rFonts w:cstheme="minorHAnsi"/>
          <w:sz w:val="24"/>
          <w:szCs w:val="24"/>
        </w:rPr>
        <w:t xml:space="preserve">the </w:t>
      </w:r>
      <w:r w:rsidRPr="00057979">
        <w:rPr>
          <w:rFonts w:cstheme="minorHAnsi"/>
          <w:sz w:val="24"/>
          <w:szCs w:val="24"/>
        </w:rPr>
        <w:t xml:space="preserve">current structure and in compliance with state law. </w:t>
      </w:r>
    </w:p>
    <w:p w14:paraId="636704C9" w14:textId="6B462246" w:rsidR="00057979" w:rsidRPr="00057979" w:rsidRDefault="00057979" w:rsidP="00057979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057979">
        <w:rPr>
          <w:rFonts w:cstheme="minorHAnsi"/>
          <w:sz w:val="24"/>
          <w:szCs w:val="24"/>
        </w:rPr>
        <w:t>Language regarding amendment of the Compensation Plan was removed from the Compensation Committee section</w:t>
      </w:r>
      <w:r w:rsidR="00006775">
        <w:rPr>
          <w:rFonts w:cstheme="minorHAnsi"/>
          <w:sz w:val="24"/>
          <w:szCs w:val="24"/>
        </w:rPr>
        <w:t xml:space="preserve"> of the Bylaws</w:t>
      </w:r>
      <w:r w:rsidR="00CB592D">
        <w:rPr>
          <w:rFonts w:cstheme="minorHAnsi"/>
          <w:sz w:val="24"/>
          <w:szCs w:val="24"/>
        </w:rPr>
        <w:t xml:space="preserve"> since the language is </w:t>
      </w:r>
      <w:r w:rsidR="00006775">
        <w:rPr>
          <w:rFonts w:cstheme="minorHAnsi"/>
          <w:sz w:val="24"/>
          <w:szCs w:val="24"/>
        </w:rPr>
        <w:t xml:space="preserve">already </w:t>
      </w:r>
      <w:r w:rsidR="00CB592D">
        <w:rPr>
          <w:rFonts w:cstheme="minorHAnsi"/>
          <w:sz w:val="24"/>
          <w:szCs w:val="24"/>
        </w:rPr>
        <w:t>included in the Compensation Plan document</w:t>
      </w:r>
      <w:r w:rsidRPr="00057979">
        <w:rPr>
          <w:rFonts w:cstheme="minorHAnsi"/>
          <w:sz w:val="24"/>
          <w:szCs w:val="24"/>
        </w:rPr>
        <w:t xml:space="preserve">. </w:t>
      </w:r>
    </w:p>
    <w:p w14:paraId="022F6BF7" w14:textId="7C9DC9C4" w:rsidR="00057979" w:rsidRPr="00057979" w:rsidRDefault="00057979" w:rsidP="00057979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057979">
        <w:rPr>
          <w:rFonts w:cstheme="minorHAnsi"/>
          <w:sz w:val="24"/>
          <w:szCs w:val="24"/>
        </w:rPr>
        <w:t>The SEPC section was corrected to confirm that the committee reports decisions</w:t>
      </w:r>
      <w:r w:rsidR="005B319D">
        <w:rPr>
          <w:rFonts w:cstheme="minorHAnsi"/>
          <w:sz w:val="24"/>
          <w:szCs w:val="24"/>
        </w:rPr>
        <w:t>,</w:t>
      </w:r>
      <w:r w:rsidRPr="00057979">
        <w:rPr>
          <w:rFonts w:cstheme="minorHAnsi"/>
          <w:sz w:val="24"/>
          <w:szCs w:val="24"/>
        </w:rPr>
        <w:t xml:space="preserve"> not recommendations. </w:t>
      </w:r>
    </w:p>
    <w:p w14:paraId="51318300" w14:textId="00E5D2D5" w:rsidR="00006775" w:rsidRPr="00057979" w:rsidRDefault="00057979" w:rsidP="00006775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057979">
        <w:rPr>
          <w:rFonts w:cstheme="minorHAnsi"/>
          <w:sz w:val="24"/>
          <w:szCs w:val="24"/>
        </w:rPr>
        <w:t>In the Medical Peer Review Committee section, language was removed regarding the process for changes to those committees’ bylaws.</w:t>
      </w:r>
      <w:r w:rsidR="00006775">
        <w:rPr>
          <w:rFonts w:cstheme="minorHAnsi"/>
          <w:sz w:val="24"/>
          <w:szCs w:val="24"/>
        </w:rPr>
        <w:t xml:space="preserve">  This language is included in each Medical Peer Review Committee’s Bylaws, which are appended to the MMS Bylaws document</w:t>
      </w:r>
      <w:r w:rsidR="00006775" w:rsidRPr="00057979">
        <w:rPr>
          <w:rFonts w:cstheme="minorHAnsi"/>
          <w:sz w:val="24"/>
          <w:szCs w:val="24"/>
        </w:rPr>
        <w:t xml:space="preserve">. </w:t>
      </w:r>
    </w:p>
    <w:p w14:paraId="18C1740B" w14:textId="737B8691" w:rsidR="008C57F1" w:rsidRDefault="00057979" w:rsidP="00A2326A">
      <w:pPr>
        <w:pStyle w:val="ListParagraph"/>
        <w:ind w:left="1440"/>
        <w:rPr>
          <w:rFonts w:cstheme="minorHAnsi"/>
          <w:sz w:val="24"/>
          <w:szCs w:val="24"/>
        </w:rPr>
      </w:pPr>
      <w:r w:rsidRPr="00057979">
        <w:rPr>
          <w:rFonts w:cstheme="minorHAnsi"/>
          <w:sz w:val="24"/>
          <w:szCs w:val="24"/>
        </w:rPr>
        <w:t xml:space="preserve"> </w:t>
      </w:r>
    </w:p>
    <w:p w14:paraId="6B25B67A" w14:textId="77777777" w:rsidR="008C57F1" w:rsidRDefault="008C57F1" w:rsidP="008C57F1">
      <w:pPr>
        <w:pStyle w:val="ListParagraph"/>
        <w:ind w:left="1440"/>
        <w:rPr>
          <w:rFonts w:cstheme="minorHAnsi"/>
          <w:sz w:val="24"/>
          <w:szCs w:val="24"/>
        </w:rPr>
      </w:pPr>
    </w:p>
    <w:p w14:paraId="50981550" w14:textId="6D233786" w:rsidR="00057979" w:rsidRDefault="00501585" w:rsidP="008C57F1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motion was made for these MMS </w:t>
      </w:r>
      <w:r w:rsidR="008C57F1" w:rsidRPr="008C57F1">
        <w:rPr>
          <w:rFonts w:cstheme="minorHAnsi"/>
          <w:sz w:val="24"/>
          <w:szCs w:val="24"/>
        </w:rPr>
        <w:t xml:space="preserve">Bylaws </w:t>
      </w:r>
      <w:r>
        <w:rPr>
          <w:rFonts w:cstheme="minorHAnsi"/>
          <w:sz w:val="24"/>
          <w:szCs w:val="24"/>
        </w:rPr>
        <w:t xml:space="preserve">revisions </w:t>
      </w:r>
      <w:r w:rsidR="008C57F1" w:rsidRPr="008C57F1">
        <w:rPr>
          <w:rFonts w:cstheme="minorHAnsi"/>
          <w:sz w:val="24"/>
          <w:szCs w:val="24"/>
        </w:rPr>
        <w:t xml:space="preserve">to be approved by the Faculty Senate, with no further </w:t>
      </w:r>
      <w:r>
        <w:rPr>
          <w:rFonts w:cstheme="minorHAnsi"/>
          <w:sz w:val="24"/>
          <w:szCs w:val="24"/>
        </w:rPr>
        <w:t>questions raised</w:t>
      </w:r>
      <w:r w:rsidR="008C57F1" w:rsidRPr="008C57F1">
        <w:rPr>
          <w:rFonts w:cstheme="minorHAnsi"/>
          <w:sz w:val="24"/>
          <w:szCs w:val="24"/>
        </w:rPr>
        <w:t xml:space="preserve"> for discussion</w:t>
      </w:r>
      <w:r w:rsidR="008C57F1">
        <w:rPr>
          <w:rFonts w:cstheme="minorHAnsi"/>
          <w:sz w:val="24"/>
          <w:szCs w:val="24"/>
        </w:rPr>
        <w:t>.</w:t>
      </w:r>
    </w:p>
    <w:p w14:paraId="75481DD6" w14:textId="10F6AF1E" w:rsidR="008C57F1" w:rsidRPr="008C57F1" w:rsidRDefault="008C57F1" w:rsidP="008C57F1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Voting took place electronically in the Faculty Senate</w:t>
      </w:r>
      <w:r w:rsidR="00E15289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with a quorum present. The Senate voted</w:t>
      </w:r>
      <w:r w:rsidR="00E15289">
        <w:rPr>
          <w:rFonts w:cstheme="minorHAnsi"/>
          <w:sz w:val="24"/>
          <w:szCs w:val="24"/>
        </w:rPr>
        <w:t xml:space="preserve">, with </w:t>
      </w:r>
      <w:r w:rsidR="00352054">
        <w:rPr>
          <w:rFonts w:cstheme="minorHAnsi"/>
          <w:sz w:val="24"/>
          <w:szCs w:val="24"/>
        </w:rPr>
        <w:t>97</w:t>
      </w:r>
      <w:r>
        <w:rPr>
          <w:rFonts w:cstheme="minorHAnsi"/>
          <w:sz w:val="24"/>
          <w:szCs w:val="24"/>
        </w:rPr>
        <w:t xml:space="preserve">% </w:t>
      </w:r>
      <w:r w:rsidR="00E15289">
        <w:rPr>
          <w:rFonts w:cstheme="minorHAnsi"/>
          <w:sz w:val="24"/>
          <w:szCs w:val="24"/>
        </w:rPr>
        <w:t>of senators</w:t>
      </w:r>
      <w:r w:rsidR="00352054">
        <w:rPr>
          <w:rFonts w:cstheme="minorHAnsi"/>
          <w:sz w:val="24"/>
          <w:szCs w:val="24"/>
        </w:rPr>
        <w:t xml:space="preserve"> accepting</w:t>
      </w:r>
      <w:r>
        <w:rPr>
          <w:rFonts w:cstheme="minorHAnsi"/>
          <w:sz w:val="24"/>
          <w:szCs w:val="24"/>
        </w:rPr>
        <w:t xml:space="preserve"> these revisions and mov</w:t>
      </w:r>
      <w:r w:rsidR="00352054">
        <w:rPr>
          <w:rFonts w:cstheme="minorHAnsi"/>
          <w:sz w:val="24"/>
          <w:szCs w:val="24"/>
        </w:rPr>
        <w:t xml:space="preserve">ing </w:t>
      </w:r>
      <w:r>
        <w:rPr>
          <w:rFonts w:cstheme="minorHAnsi"/>
          <w:sz w:val="24"/>
          <w:szCs w:val="24"/>
        </w:rPr>
        <w:t>these Bylaws</w:t>
      </w:r>
      <w:r w:rsidR="00501585">
        <w:rPr>
          <w:rFonts w:cstheme="minorHAnsi"/>
          <w:sz w:val="24"/>
          <w:szCs w:val="24"/>
        </w:rPr>
        <w:t xml:space="preserve"> revisions</w:t>
      </w:r>
      <w:r>
        <w:rPr>
          <w:rFonts w:cstheme="minorHAnsi"/>
          <w:sz w:val="24"/>
          <w:szCs w:val="24"/>
        </w:rPr>
        <w:t xml:space="preserve"> </w:t>
      </w:r>
      <w:r w:rsidR="005B319D">
        <w:rPr>
          <w:rFonts w:cstheme="minorHAnsi"/>
          <w:sz w:val="24"/>
          <w:szCs w:val="24"/>
        </w:rPr>
        <w:t>onto</w:t>
      </w:r>
      <w:r>
        <w:rPr>
          <w:rFonts w:cstheme="minorHAnsi"/>
          <w:sz w:val="24"/>
          <w:szCs w:val="24"/>
        </w:rPr>
        <w:t xml:space="preserve"> the</w:t>
      </w:r>
      <w:r w:rsidR="00E15289">
        <w:rPr>
          <w:rFonts w:cstheme="minorHAnsi"/>
          <w:sz w:val="24"/>
          <w:szCs w:val="24"/>
        </w:rPr>
        <w:t xml:space="preserve"> desk of the</w:t>
      </w:r>
      <w:r>
        <w:rPr>
          <w:rFonts w:cstheme="minorHAnsi"/>
          <w:sz w:val="24"/>
          <w:szCs w:val="24"/>
        </w:rPr>
        <w:t xml:space="preserve"> President.</w:t>
      </w:r>
    </w:p>
    <w:p w14:paraId="240AEA89" w14:textId="77777777" w:rsidR="0090080C" w:rsidRPr="0090080C" w:rsidRDefault="0090080C" w:rsidP="0090080C">
      <w:pPr>
        <w:pStyle w:val="ListParagraph"/>
        <w:ind w:left="1440"/>
        <w:rPr>
          <w:rFonts w:cstheme="minorHAnsi"/>
          <w:sz w:val="24"/>
          <w:szCs w:val="24"/>
        </w:rPr>
      </w:pPr>
    </w:p>
    <w:p w14:paraId="57AE8C9B" w14:textId="17AB8B71" w:rsidR="00E00CA8" w:rsidRPr="006A59A0" w:rsidRDefault="0090080C" w:rsidP="006A59A0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6A59A0">
        <w:rPr>
          <w:rFonts w:cstheme="minorHAnsi"/>
          <w:sz w:val="24"/>
          <w:szCs w:val="24"/>
        </w:rPr>
        <w:t xml:space="preserve">Population Health and Implementation Science at UTHealth Houston – Dr. Maria Fernandez, Vice President of Population Health and Implementation Science at </w:t>
      </w:r>
      <w:r w:rsidR="00501585">
        <w:rPr>
          <w:rFonts w:cstheme="minorHAnsi"/>
          <w:sz w:val="24"/>
          <w:szCs w:val="24"/>
        </w:rPr>
        <w:t>UTHealth Houston</w:t>
      </w:r>
      <w:r w:rsidR="006A59A0">
        <w:rPr>
          <w:rFonts w:cstheme="minorHAnsi"/>
          <w:sz w:val="24"/>
          <w:szCs w:val="24"/>
        </w:rPr>
        <w:t xml:space="preserve">; </w:t>
      </w:r>
      <w:r w:rsidR="0021441A" w:rsidRPr="006A59A0">
        <w:rPr>
          <w:rFonts w:cstheme="minorHAnsi"/>
          <w:sz w:val="24"/>
          <w:szCs w:val="24"/>
        </w:rPr>
        <w:t>and Dr. Martin Blakely</w:t>
      </w:r>
      <w:r w:rsidR="006A59A0" w:rsidRPr="006A59A0">
        <w:rPr>
          <w:rFonts w:cstheme="minorHAnsi"/>
          <w:sz w:val="24"/>
          <w:szCs w:val="24"/>
        </w:rPr>
        <w:t>, Professor, Division of General &amp; Thoracic Pediatric Surgery</w:t>
      </w:r>
      <w:r w:rsidR="00501585">
        <w:rPr>
          <w:rFonts w:cstheme="minorHAnsi"/>
          <w:sz w:val="24"/>
          <w:szCs w:val="24"/>
        </w:rPr>
        <w:t>, MMS</w:t>
      </w:r>
    </w:p>
    <w:p w14:paraId="7816E455" w14:textId="08FD64EE" w:rsidR="0090080C" w:rsidRDefault="00F67743" w:rsidP="0090080C">
      <w:pPr>
        <w:pStyle w:val="ListParagraph"/>
        <w:numPr>
          <w:ilvl w:val="0"/>
          <w:numId w:val="4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Population Health, </w:t>
      </w:r>
      <w:r w:rsidR="00AE5D0F">
        <w:rPr>
          <w:rFonts w:cstheme="minorHAnsi"/>
          <w:sz w:val="24"/>
          <w:szCs w:val="24"/>
        </w:rPr>
        <w:t xml:space="preserve">defined as </w:t>
      </w:r>
      <w:r>
        <w:rPr>
          <w:rFonts w:cstheme="minorHAnsi"/>
          <w:sz w:val="24"/>
          <w:szCs w:val="24"/>
        </w:rPr>
        <w:t>the health outcomes of a group of individuals</w:t>
      </w:r>
      <w:r w:rsidR="001E2421">
        <w:rPr>
          <w:rFonts w:cstheme="minorHAnsi"/>
          <w:sz w:val="24"/>
          <w:szCs w:val="24"/>
        </w:rPr>
        <w:t xml:space="preserve"> including the distributions of outcomes within these groups</w:t>
      </w:r>
      <w:r w:rsidR="0093264D">
        <w:rPr>
          <w:rFonts w:cstheme="minorHAnsi"/>
          <w:sz w:val="24"/>
          <w:szCs w:val="24"/>
        </w:rPr>
        <w:t>.</w:t>
      </w:r>
    </w:p>
    <w:p w14:paraId="69E175EF" w14:textId="2B1128B9" w:rsidR="001E2421" w:rsidRDefault="001E2421" w:rsidP="0090080C">
      <w:pPr>
        <w:pStyle w:val="ListParagraph"/>
        <w:numPr>
          <w:ilvl w:val="0"/>
          <w:numId w:val="40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UTSystem</w:t>
      </w:r>
      <w:proofErr w:type="spellEnd"/>
      <w:r>
        <w:rPr>
          <w:rFonts w:cstheme="minorHAnsi"/>
          <w:sz w:val="24"/>
          <w:szCs w:val="24"/>
        </w:rPr>
        <w:t xml:space="preserve"> has a Population Health Strategic Plan, as well as UTHealth Houston</w:t>
      </w:r>
    </w:p>
    <w:p w14:paraId="2DCA5FEC" w14:textId="7ED6EEFC" w:rsidR="00AE5D0F" w:rsidRDefault="00AE5D0F" w:rsidP="00AE5D0F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Both </w:t>
      </w:r>
      <w:r w:rsidR="005B319D">
        <w:rPr>
          <w:rFonts w:cstheme="minorHAnsi"/>
          <w:sz w:val="24"/>
          <w:szCs w:val="24"/>
        </w:rPr>
        <w:t>focus on areas such as data sharing, cancer prevention and screening, mental health services,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 and vulnerable and underserved populations</w:t>
      </w:r>
      <w:r w:rsidR="0093264D">
        <w:rPr>
          <w:rFonts w:cstheme="minorHAnsi"/>
          <w:sz w:val="24"/>
          <w:szCs w:val="24"/>
        </w:rPr>
        <w:t>.</w:t>
      </w:r>
    </w:p>
    <w:p w14:paraId="3B7B3887" w14:textId="09810DF3" w:rsidR="001E2421" w:rsidRDefault="001E2421" w:rsidP="0090080C">
      <w:pPr>
        <w:pStyle w:val="ListParagraph"/>
        <w:numPr>
          <w:ilvl w:val="0"/>
          <w:numId w:val="4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UT-MDA Population </w:t>
      </w:r>
      <w:r w:rsidR="008C57F1">
        <w:rPr>
          <w:rFonts w:cstheme="minorHAnsi"/>
          <w:sz w:val="24"/>
          <w:szCs w:val="24"/>
        </w:rPr>
        <w:t>Health</w:t>
      </w:r>
      <w:r>
        <w:rPr>
          <w:rFonts w:cstheme="minorHAnsi"/>
          <w:sz w:val="24"/>
          <w:szCs w:val="24"/>
        </w:rPr>
        <w:t xml:space="preserve"> </w:t>
      </w:r>
      <w:r w:rsidR="008C57F1">
        <w:rPr>
          <w:rFonts w:cstheme="minorHAnsi"/>
          <w:sz w:val="24"/>
          <w:szCs w:val="24"/>
        </w:rPr>
        <w:t>Initiative</w:t>
      </w:r>
      <w:r w:rsidR="00AE5D0F">
        <w:rPr>
          <w:rFonts w:cstheme="minorHAnsi"/>
          <w:sz w:val="24"/>
          <w:szCs w:val="24"/>
        </w:rPr>
        <w:t>- Collaborative Projects Fund</w:t>
      </w:r>
      <w:r>
        <w:rPr>
          <w:rFonts w:cstheme="minorHAnsi"/>
          <w:sz w:val="24"/>
          <w:szCs w:val="24"/>
        </w:rPr>
        <w:t xml:space="preserve"> </w:t>
      </w:r>
    </w:p>
    <w:p w14:paraId="30834E42" w14:textId="0894C24C" w:rsidR="001E2421" w:rsidRDefault="001E2421" w:rsidP="001E2421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Provided funding of </w:t>
      </w:r>
      <w:r w:rsidR="008C57F1">
        <w:rPr>
          <w:rFonts w:cstheme="minorHAnsi"/>
          <w:sz w:val="24"/>
          <w:szCs w:val="24"/>
        </w:rPr>
        <w:t>quick start</w:t>
      </w:r>
      <w:r>
        <w:rPr>
          <w:rFonts w:cstheme="minorHAnsi"/>
          <w:sz w:val="24"/>
          <w:szCs w:val="24"/>
        </w:rPr>
        <w:t xml:space="preserve"> research as seed funding. This helped establish priorities and future grants</w:t>
      </w:r>
      <w:r w:rsidR="00AE5D0F">
        <w:rPr>
          <w:rFonts w:cstheme="minorHAnsi"/>
          <w:sz w:val="24"/>
          <w:szCs w:val="24"/>
        </w:rPr>
        <w:t xml:space="preserve"> and looks to impact overall funding and grant growth</w:t>
      </w:r>
      <w:r w:rsidR="0093264D">
        <w:rPr>
          <w:rFonts w:cstheme="minorHAnsi"/>
          <w:sz w:val="24"/>
          <w:szCs w:val="24"/>
        </w:rPr>
        <w:t>.</w:t>
      </w:r>
    </w:p>
    <w:p w14:paraId="34BC3551" w14:textId="65C6DA7A" w:rsidR="001E2421" w:rsidRDefault="001E2421" w:rsidP="001E2421">
      <w:pPr>
        <w:pStyle w:val="ListParagraph"/>
        <w:numPr>
          <w:ilvl w:val="0"/>
          <w:numId w:val="40"/>
        </w:numPr>
        <w:rPr>
          <w:rFonts w:cstheme="minorHAnsi"/>
          <w:sz w:val="24"/>
          <w:szCs w:val="24"/>
        </w:rPr>
      </w:pPr>
      <w:r w:rsidRPr="0090080C">
        <w:rPr>
          <w:rFonts w:cstheme="minorHAnsi"/>
          <w:sz w:val="24"/>
          <w:szCs w:val="24"/>
        </w:rPr>
        <w:t xml:space="preserve">Population Health and Implementation </w:t>
      </w:r>
      <w:r w:rsidR="0093264D" w:rsidRPr="0090080C">
        <w:rPr>
          <w:rFonts w:cstheme="minorHAnsi"/>
          <w:sz w:val="24"/>
          <w:szCs w:val="24"/>
        </w:rPr>
        <w:t>Science</w:t>
      </w:r>
      <w:r w:rsidR="0093264D">
        <w:rPr>
          <w:rFonts w:cstheme="minorHAnsi"/>
          <w:sz w:val="24"/>
          <w:szCs w:val="24"/>
        </w:rPr>
        <w:t xml:space="preserve"> (</w:t>
      </w:r>
      <w:r w:rsidR="00AE5D0F">
        <w:rPr>
          <w:rFonts w:cstheme="minorHAnsi"/>
          <w:sz w:val="24"/>
          <w:szCs w:val="24"/>
        </w:rPr>
        <w:t>PHIS)</w:t>
      </w:r>
      <w:r w:rsidRPr="0090080C">
        <w:rPr>
          <w:rFonts w:cstheme="minorHAnsi"/>
          <w:sz w:val="24"/>
          <w:szCs w:val="24"/>
        </w:rPr>
        <w:t xml:space="preserve"> at UTHealth</w:t>
      </w:r>
      <w:r w:rsidR="00501585">
        <w:rPr>
          <w:rFonts w:cstheme="minorHAnsi"/>
          <w:sz w:val="24"/>
          <w:szCs w:val="24"/>
        </w:rPr>
        <w:t xml:space="preserve"> Houston</w:t>
      </w:r>
      <w:r>
        <w:rPr>
          <w:rFonts w:cstheme="minorHAnsi"/>
          <w:sz w:val="24"/>
          <w:szCs w:val="24"/>
        </w:rPr>
        <w:t xml:space="preserve"> is a small group aiming to foster and support multidisciplinary growth</w:t>
      </w:r>
      <w:r w:rsidR="00AE5D0F">
        <w:rPr>
          <w:rFonts w:cstheme="minorHAnsi"/>
          <w:sz w:val="24"/>
          <w:szCs w:val="24"/>
        </w:rPr>
        <w:t xml:space="preserve"> and achieve </w:t>
      </w:r>
      <w:r w:rsidR="0093264D">
        <w:rPr>
          <w:rFonts w:cstheme="minorHAnsi"/>
          <w:sz w:val="24"/>
          <w:szCs w:val="24"/>
        </w:rPr>
        <w:t xml:space="preserve">increased </w:t>
      </w:r>
      <w:r w:rsidR="00AE5D0F">
        <w:rPr>
          <w:rFonts w:cstheme="minorHAnsi"/>
          <w:sz w:val="24"/>
          <w:szCs w:val="24"/>
        </w:rPr>
        <w:t>population health outcomes and health equity</w:t>
      </w:r>
    </w:p>
    <w:p w14:paraId="20678E04" w14:textId="4C53FD4D" w:rsidR="001E2421" w:rsidRDefault="001E2421" w:rsidP="001E2421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Over the last 8 months</w:t>
      </w:r>
      <w:r w:rsidR="00AE5D0F">
        <w:rPr>
          <w:rFonts w:cstheme="minorHAnsi"/>
          <w:sz w:val="24"/>
          <w:szCs w:val="24"/>
        </w:rPr>
        <w:t>, PHIS has begun their</w:t>
      </w:r>
      <w:r>
        <w:rPr>
          <w:rFonts w:cstheme="minorHAnsi"/>
          <w:sz w:val="24"/>
          <w:szCs w:val="24"/>
        </w:rPr>
        <w:t xml:space="preserve"> strategic plan with assessing the environment through listening tours</w:t>
      </w:r>
      <w:r w:rsidR="0093264D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as well as engagement with health professionals already doing population research.</w:t>
      </w:r>
    </w:p>
    <w:p w14:paraId="54A4018C" w14:textId="4BE73B98" w:rsidR="001E2421" w:rsidRDefault="0093264D" w:rsidP="001E2421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PHIS has c</w:t>
      </w:r>
      <w:r w:rsidR="001E2421">
        <w:rPr>
          <w:rFonts w:cstheme="minorHAnsi"/>
          <w:sz w:val="24"/>
          <w:szCs w:val="24"/>
        </w:rPr>
        <w:t xml:space="preserve">reated a </w:t>
      </w:r>
      <w:r w:rsidR="008C57F1">
        <w:rPr>
          <w:rFonts w:cstheme="minorHAnsi"/>
          <w:sz w:val="24"/>
          <w:szCs w:val="24"/>
        </w:rPr>
        <w:t>3-point</w:t>
      </w:r>
      <w:r w:rsidR="001E2421">
        <w:rPr>
          <w:rFonts w:cstheme="minorHAnsi"/>
          <w:sz w:val="24"/>
          <w:szCs w:val="24"/>
        </w:rPr>
        <w:t xml:space="preserve"> plan to help with </w:t>
      </w:r>
      <w:r>
        <w:rPr>
          <w:rFonts w:cstheme="minorHAnsi"/>
          <w:sz w:val="24"/>
          <w:szCs w:val="24"/>
        </w:rPr>
        <w:t>c</w:t>
      </w:r>
      <w:r w:rsidR="001E2421">
        <w:rPr>
          <w:rFonts w:cstheme="minorHAnsi"/>
          <w:sz w:val="24"/>
          <w:szCs w:val="24"/>
        </w:rPr>
        <w:t xml:space="preserve">ollaboration and </w:t>
      </w:r>
      <w:r>
        <w:rPr>
          <w:rFonts w:cstheme="minorHAnsi"/>
          <w:sz w:val="24"/>
          <w:szCs w:val="24"/>
        </w:rPr>
        <w:t>c</w:t>
      </w:r>
      <w:r w:rsidR="001E2421">
        <w:rPr>
          <w:rFonts w:cstheme="minorHAnsi"/>
          <w:sz w:val="24"/>
          <w:szCs w:val="24"/>
        </w:rPr>
        <w:t>oordination across UTHealth</w:t>
      </w:r>
      <w:r w:rsidR="00501585">
        <w:rPr>
          <w:rFonts w:cstheme="minorHAnsi"/>
          <w:sz w:val="24"/>
          <w:szCs w:val="24"/>
        </w:rPr>
        <w:t xml:space="preserve"> Houston</w:t>
      </w:r>
      <w:r w:rsidR="00AE5D0F">
        <w:rPr>
          <w:rFonts w:cstheme="minorHAnsi"/>
          <w:sz w:val="24"/>
          <w:szCs w:val="24"/>
        </w:rPr>
        <w:t>; focusing on promoting existing research, improving research through infrastructure</w:t>
      </w:r>
      <w:r>
        <w:rPr>
          <w:rFonts w:cstheme="minorHAnsi"/>
          <w:sz w:val="24"/>
          <w:szCs w:val="24"/>
        </w:rPr>
        <w:t>, an</w:t>
      </w:r>
      <w:r w:rsidR="00AE5D0F">
        <w:rPr>
          <w:rFonts w:cstheme="minorHAnsi"/>
          <w:sz w:val="24"/>
          <w:szCs w:val="24"/>
        </w:rPr>
        <w:t>d expanding research through collaboration.</w:t>
      </w:r>
    </w:p>
    <w:p w14:paraId="331E7B38" w14:textId="7558320B" w:rsidR="001E2421" w:rsidRDefault="00AE5D0F" w:rsidP="001E2421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PHIS </w:t>
      </w:r>
      <w:proofErr w:type="gramStart"/>
      <w:r>
        <w:rPr>
          <w:rFonts w:cstheme="minorHAnsi"/>
          <w:sz w:val="24"/>
          <w:szCs w:val="24"/>
        </w:rPr>
        <w:t>aims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1E2421">
        <w:rPr>
          <w:rFonts w:cstheme="minorHAnsi"/>
          <w:sz w:val="24"/>
          <w:szCs w:val="24"/>
        </w:rPr>
        <w:t>to act as a single office that other departments and schools can reach out to</w:t>
      </w:r>
      <w:r>
        <w:rPr>
          <w:rFonts w:cstheme="minorHAnsi"/>
          <w:sz w:val="24"/>
          <w:szCs w:val="24"/>
        </w:rPr>
        <w:t>,</w:t>
      </w:r>
      <w:r w:rsidR="001E2421">
        <w:rPr>
          <w:rFonts w:cstheme="minorHAnsi"/>
          <w:sz w:val="24"/>
          <w:szCs w:val="24"/>
        </w:rPr>
        <w:t xml:space="preserve"> in order to cooperate and access diverse populations</w:t>
      </w:r>
      <w:r w:rsidR="0093264D">
        <w:rPr>
          <w:rFonts w:cstheme="minorHAnsi"/>
          <w:sz w:val="24"/>
          <w:szCs w:val="24"/>
        </w:rPr>
        <w:t>.</w:t>
      </w:r>
    </w:p>
    <w:p w14:paraId="7BF6E5CB" w14:textId="76389167" w:rsidR="001E2421" w:rsidRDefault="001E2421" w:rsidP="001E2421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There is also a</w:t>
      </w:r>
      <w:r w:rsidR="00AE5D0F">
        <w:rPr>
          <w:rFonts w:cstheme="minorHAnsi"/>
          <w:sz w:val="24"/>
          <w:szCs w:val="24"/>
        </w:rPr>
        <w:t xml:space="preserve"> UTHealth</w:t>
      </w:r>
      <w:r w:rsidR="00501585">
        <w:rPr>
          <w:rFonts w:cstheme="minorHAnsi"/>
          <w:sz w:val="24"/>
          <w:szCs w:val="24"/>
        </w:rPr>
        <w:t xml:space="preserve"> Houston</w:t>
      </w:r>
      <w:r>
        <w:rPr>
          <w:rFonts w:cstheme="minorHAnsi"/>
          <w:sz w:val="24"/>
          <w:szCs w:val="24"/>
        </w:rPr>
        <w:t xml:space="preserve"> Population Health Council, serving as advisors within the department for younger faculty and </w:t>
      </w:r>
      <w:r w:rsidR="00AE5D0F">
        <w:rPr>
          <w:rFonts w:cstheme="minorHAnsi"/>
          <w:sz w:val="24"/>
          <w:szCs w:val="24"/>
        </w:rPr>
        <w:t>large-scale</w:t>
      </w:r>
      <w:r>
        <w:rPr>
          <w:rFonts w:cstheme="minorHAnsi"/>
          <w:sz w:val="24"/>
          <w:szCs w:val="24"/>
        </w:rPr>
        <w:t xml:space="preserve"> population health research</w:t>
      </w:r>
      <w:r w:rsidR="0093264D">
        <w:rPr>
          <w:rFonts w:cstheme="minorHAnsi"/>
          <w:sz w:val="24"/>
          <w:szCs w:val="24"/>
        </w:rPr>
        <w:t>.</w:t>
      </w:r>
    </w:p>
    <w:p w14:paraId="682A55C4" w14:textId="6A3F4C8A" w:rsidR="001E2421" w:rsidRDefault="001E2421" w:rsidP="001E2421">
      <w:pPr>
        <w:pStyle w:val="ListParagraph"/>
        <w:numPr>
          <w:ilvl w:val="0"/>
          <w:numId w:val="4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Institute for Implementation Science</w:t>
      </w:r>
      <w:r w:rsidR="00CE77C9">
        <w:rPr>
          <w:rFonts w:cstheme="minorHAnsi"/>
          <w:sz w:val="24"/>
          <w:szCs w:val="24"/>
        </w:rPr>
        <w:t xml:space="preserve"> (IIS) formation at UTHealth</w:t>
      </w:r>
      <w:r w:rsidR="00C130B7">
        <w:rPr>
          <w:rFonts w:cstheme="minorHAnsi"/>
          <w:sz w:val="24"/>
          <w:szCs w:val="24"/>
        </w:rPr>
        <w:t xml:space="preserve"> Houston</w:t>
      </w:r>
      <w:r>
        <w:rPr>
          <w:rFonts w:cstheme="minorHAnsi"/>
          <w:sz w:val="24"/>
          <w:szCs w:val="24"/>
        </w:rPr>
        <w:t>, aiming to advance dissemination and implementation research and practice through</w:t>
      </w:r>
      <w:r w:rsidR="00AE5D0F">
        <w:rPr>
          <w:rFonts w:cstheme="minorHAnsi"/>
          <w:sz w:val="24"/>
          <w:szCs w:val="24"/>
        </w:rPr>
        <w:t xml:space="preserve"> transdisciplinary, translational, team science</w:t>
      </w:r>
      <w:r w:rsidR="0093264D">
        <w:rPr>
          <w:rFonts w:cstheme="minorHAnsi"/>
          <w:sz w:val="24"/>
          <w:szCs w:val="24"/>
        </w:rPr>
        <w:t>.</w:t>
      </w:r>
    </w:p>
    <w:p w14:paraId="6128F63A" w14:textId="7FF5319B" w:rsidR="00AE5D0F" w:rsidRDefault="00AE5D0F" w:rsidP="00AE5D0F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Founded by co-directors, Dr. Maria Fernandez and Dr. </w:t>
      </w:r>
      <w:proofErr w:type="spellStart"/>
      <w:r>
        <w:rPr>
          <w:rFonts w:cstheme="minorHAnsi"/>
          <w:sz w:val="24"/>
          <w:szCs w:val="24"/>
        </w:rPr>
        <w:t>Bijal</w:t>
      </w:r>
      <w:proofErr w:type="spellEnd"/>
      <w:r>
        <w:rPr>
          <w:rFonts w:cstheme="minorHAnsi"/>
          <w:sz w:val="24"/>
          <w:szCs w:val="24"/>
        </w:rPr>
        <w:t xml:space="preserve"> Balasubramanian</w:t>
      </w:r>
    </w:p>
    <w:p w14:paraId="46F5646E" w14:textId="6DCE0B22" w:rsidR="001E2421" w:rsidRDefault="001E2421" w:rsidP="001E2421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Implementation Science being defined as</w:t>
      </w:r>
      <w:r w:rsidR="00CE77C9">
        <w:rPr>
          <w:rFonts w:cstheme="minorHAnsi"/>
          <w:sz w:val="24"/>
          <w:szCs w:val="24"/>
        </w:rPr>
        <w:t xml:space="preserve"> the study of methods to promote the adoption and integration of evidence-based practices, interventions and policies into routine health practice</w:t>
      </w:r>
      <w:r w:rsidR="0093264D">
        <w:rPr>
          <w:rFonts w:cstheme="minorHAnsi"/>
          <w:sz w:val="24"/>
          <w:szCs w:val="24"/>
        </w:rPr>
        <w:t>.</w:t>
      </w:r>
    </w:p>
    <w:p w14:paraId="15972A03" w14:textId="77B9582F" w:rsidR="001E2421" w:rsidRDefault="001E2421" w:rsidP="001E2421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Ultimately</w:t>
      </w:r>
      <w:r w:rsidR="00CE77C9">
        <w:rPr>
          <w:rFonts w:cstheme="minorHAnsi"/>
          <w:sz w:val="24"/>
          <w:szCs w:val="24"/>
        </w:rPr>
        <w:t>, IIS aims to help by</w:t>
      </w:r>
      <w:r>
        <w:rPr>
          <w:rFonts w:cstheme="minorHAnsi"/>
          <w:sz w:val="24"/>
          <w:szCs w:val="24"/>
        </w:rPr>
        <w:t xml:space="preserve"> identifying factors, adapting, finding strategies, de-implement</w:t>
      </w:r>
      <w:r w:rsidR="00C130B7">
        <w:rPr>
          <w:rFonts w:cstheme="minorHAnsi"/>
          <w:sz w:val="24"/>
          <w:szCs w:val="24"/>
        </w:rPr>
        <w:t>ation</w:t>
      </w:r>
      <w:r>
        <w:rPr>
          <w:rFonts w:cstheme="minorHAnsi"/>
          <w:sz w:val="24"/>
          <w:szCs w:val="24"/>
        </w:rPr>
        <w:t xml:space="preserve"> intervention and disseminating and scaling up science initiatives</w:t>
      </w:r>
      <w:r w:rsidR="00CE77C9">
        <w:rPr>
          <w:rFonts w:cstheme="minorHAnsi"/>
          <w:sz w:val="24"/>
          <w:szCs w:val="24"/>
        </w:rPr>
        <w:t>.</w:t>
      </w:r>
    </w:p>
    <w:p w14:paraId="56E5F9D5" w14:textId="148DF923" w:rsidR="001E2421" w:rsidRDefault="00CE77C9" w:rsidP="001E2421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IIS also aims</w:t>
      </w:r>
      <w:r w:rsidR="001E2421">
        <w:rPr>
          <w:rFonts w:cstheme="minorHAnsi"/>
          <w:sz w:val="24"/>
          <w:szCs w:val="24"/>
        </w:rPr>
        <w:t xml:space="preserve"> to create infrastructure and new Dissemination and Implementation Core (D&amp;I</w:t>
      </w:r>
      <w:r>
        <w:rPr>
          <w:rFonts w:cstheme="minorHAnsi"/>
          <w:sz w:val="24"/>
          <w:szCs w:val="24"/>
        </w:rPr>
        <w:t xml:space="preserve"> Core</w:t>
      </w:r>
      <w:r w:rsidR="001E2421">
        <w:rPr>
          <w:rFonts w:cstheme="minorHAnsi"/>
          <w:sz w:val="24"/>
          <w:szCs w:val="24"/>
        </w:rPr>
        <w:t>), with many implementation studies already underway</w:t>
      </w:r>
      <w:r w:rsidR="0093264D">
        <w:rPr>
          <w:rFonts w:cstheme="minorHAnsi"/>
          <w:sz w:val="24"/>
          <w:szCs w:val="24"/>
        </w:rPr>
        <w:t>.</w:t>
      </w:r>
    </w:p>
    <w:p w14:paraId="7A6D225E" w14:textId="1E646D65" w:rsidR="0021441A" w:rsidRDefault="00CE77C9" w:rsidP="00CE77C9">
      <w:pPr>
        <w:pStyle w:val="ListParagraph"/>
        <w:numPr>
          <w:ilvl w:val="0"/>
          <w:numId w:val="4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Dr. Blakely spoke on UTH IIS and integration</w:t>
      </w:r>
      <w:r w:rsidR="0021441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with </w:t>
      </w:r>
      <w:r w:rsidR="0021441A">
        <w:rPr>
          <w:rFonts w:cstheme="minorHAnsi"/>
          <w:sz w:val="24"/>
          <w:szCs w:val="24"/>
        </w:rPr>
        <w:t>external and internal organizations to create and improve significance, innovation and impact of research</w:t>
      </w:r>
      <w:r>
        <w:rPr>
          <w:rFonts w:cstheme="minorHAnsi"/>
          <w:sz w:val="24"/>
          <w:szCs w:val="24"/>
        </w:rPr>
        <w:t>.</w:t>
      </w:r>
    </w:p>
    <w:p w14:paraId="25BDB506" w14:textId="70C370BA" w:rsidR="0021441A" w:rsidRDefault="0021441A" w:rsidP="0021441A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Please contact </w:t>
      </w:r>
      <w:hyperlink r:id="rId8" w:history="1">
        <w:r w:rsidRPr="00661A3E">
          <w:rPr>
            <w:rStyle w:val="Hyperlink"/>
            <w:rFonts w:cstheme="minorHAnsi"/>
            <w:sz w:val="24"/>
            <w:szCs w:val="24"/>
          </w:rPr>
          <w:t>Martin.I.Blakely@uth.tmc.edu</w:t>
        </w:r>
      </w:hyperlink>
      <w:r>
        <w:rPr>
          <w:rFonts w:cstheme="minorHAnsi"/>
          <w:sz w:val="24"/>
          <w:szCs w:val="24"/>
        </w:rPr>
        <w:t xml:space="preserve"> for collaboration with the Institute for Implementation Science to increase overall impact of research</w:t>
      </w:r>
      <w:r w:rsidR="0093264D">
        <w:rPr>
          <w:rFonts w:cstheme="minorHAnsi"/>
          <w:sz w:val="24"/>
          <w:szCs w:val="24"/>
        </w:rPr>
        <w:t xml:space="preserve"> with our medical school.</w:t>
      </w:r>
    </w:p>
    <w:p w14:paraId="34CD759D" w14:textId="596CB5CB" w:rsidR="0021441A" w:rsidRDefault="0021441A" w:rsidP="0021441A">
      <w:pPr>
        <w:pStyle w:val="ListParagraph"/>
        <w:numPr>
          <w:ilvl w:val="0"/>
          <w:numId w:val="4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New </w:t>
      </w:r>
      <w:r w:rsidR="006A59A0">
        <w:rPr>
          <w:rFonts w:cstheme="minorHAnsi"/>
          <w:sz w:val="24"/>
          <w:szCs w:val="24"/>
        </w:rPr>
        <w:t xml:space="preserve">Graduate </w:t>
      </w:r>
      <w:r w:rsidR="008C57F1">
        <w:rPr>
          <w:rFonts w:cstheme="minorHAnsi"/>
          <w:sz w:val="24"/>
          <w:szCs w:val="24"/>
        </w:rPr>
        <w:t>Certificate</w:t>
      </w:r>
      <w:r>
        <w:rPr>
          <w:rFonts w:cstheme="minorHAnsi"/>
          <w:sz w:val="24"/>
          <w:szCs w:val="24"/>
        </w:rPr>
        <w:t xml:space="preserve"> Program in </w:t>
      </w:r>
      <w:r w:rsidR="006A59A0">
        <w:rPr>
          <w:rFonts w:cstheme="minorHAnsi"/>
          <w:sz w:val="24"/>
          <w:szCs w:val="24"/>
        </w:rPr>
        <w:t>Dissemination and Implementation Science</w:t>
      </w:r>
    </w:p>
    <w:p w14:paraId="3E2B1995" w14:textId="4D294060" w:rsidR="006A59A0" w:rsidRDefault="006A59A0" w:rsidP="006A59A0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15-credit hour certificate with a focus on dissemination and implementation to students and health professionals</w:t>
      </w:r>
    </w:p>
    <w:p w14:paraId="771E40C8" w14:textId="7C38AAA9" w:rsidR="006A59A0" w:rsidRDefault="006A59A0" w:rsidP="006A59A0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 registration information please look further at:</w:t>
      </w:r>
    </w:p>
    <w:p w14:paraId="24F81A52" w14:textId="74B935D0" w:rsidR="006A59A0" w:rsidRDefault="00530260" w:rsidP="006A59A0">
      <w:pPr>
        <w:pStyle w:val="ListParagraph"/>
        <w:ind w:left="1440"/>
        <w:rPr>
          <w:rFonts w:cstheme="minorHAnsi"/>
          <w:sz w:val="24"/>
          <w:szCs w:val="24"/>
        </w:rPr>
      </w:pPr>
      <w:hyperlink r:id="rId9" w:history="1">
        <w:r w:rsidR="006A59A0" w:rsidRPr="00661A3E">
          <w:rPr>
            <w:rStyle w:val="Hyperlink"/>
            <w:rFonts w:cstheme="minorHAnsi"/>
            <w:sz w:val="24"/>
            <w:szCs w:val="24"/>
          </w:rPr>
          <w:t>https://www.uth.edu/implementation-science/our-work/training/</w:t>
        </w:r>
      </w:hyperlink>
    </w:p>
    <w:p w14:paraId="0AB6440D" w14:textId="77777777" w:rsidR="002D68E3" w:rsidRDefault="002D68E3" w:rsidP="002E1651">
      <w:pPr>
        <w:pStyle w:val="ListParagraph"/>
        <w:ind w:left="1440"/>
        <w:rPr>
          <w:rFonts w:cstheme="minorHAnsi"/>
          <w:sz w:val="24"/>
          <w:szCs w:val="24"/>
        </w:rPr>
      </w:pPr>
    </w:p>
    <w:p w14:paraId="50E06C55" w14:textId="77777777" w:rsidR="00314B60" w:rsidRDefault="00495902" w:rsidP="00314B6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D639A">
        <w:rPr>
          <w:rFonts w:cstheme="minorHAnsi"/>
          <w:sz w:val="24"/>
          <w:szCs w:val="24"/>
        </w:rPr>
        <w:t xml:space="preserve">Announcements </w:t>
      </w:r>
    </w:p>
    <w:p w14:paraId="5A533309" w14:textId="64BB3A55" w:rsidR="0090080C" w:rsidRDefault="0090080C" w:rsidP="0090080C">
      <w:pPr>
        <w:pStyle w:val="ListParagraph"/>
        <w:numPr>
          <w:ilvl w:val="0"/>
          <w:numId w:val="37"/>
        </w:numPr>
        <w:rPr>
          <w:rFonts w:cstheme="minorHAnsi"/>
          <w:sz w:val="24"/>
          <w:szCs w:val="24"/>
        </w:rPr>
      </w:pPr>
      <w:r w:rsidRPr="0090080C">
        <w:rPr>
          <w:rFonts w:cstheme="minorHAnsi"/>
          <w:sz w:val="24"/>
          <w:szCs w:val="24"/>
        </w:rPr>
        <w:t xml:space="preserve">University of Texas Health Science Center at Houston EHR Experience Survey 2024: </w:t>
      </w:r>
      <w:hyperlink r:id="rId10" w:history="1">
        <w:r w:rsidRPr="00661A3E">
          <w:rPr>
            <w:rStyle w:val="Hyperlink"/>
            <w:rFonts w:cstheme="minorHAnsi"/>
            <w:sz w:val="24"/>
            <w:szCs w:val="24"/>
          </w:rPr>
          <w:t>https://klasresearch.az1.qualtrics.com/jfe/form/SV_cBVpdUWIXUhoi3Q</w:t>
        </w:r>
      </w:hyperlink>
    </w:p>
    <w:p w14:paraId="44D9B550" w14:textId="77777777" w:rsidR="0090080C" w:rsidRPr="0090080C" w:rsidRDefault="0090080C" w:rsidP="0090080C">
      <w:pPr>
        <w:pStyle w:val="ListParagraph"/>
        <w:ind w:left="1080"/>
        <w:rPr>
          <w:rFonts w:cstheme="minorHAnsi"/>
          <w:sz w:val="24"/>
          <w:szCs w:val="24"/>
        </w:rPr>
      </w:pPr>
      <w:r w:rsidRPr="0090080C">
        <w:rPr>
          <w:rFonts w:cstheme="minorHAnsi"/>
          <w:sz w:val="24"/>
          <w:szCs w:val="24"/>
        </w:rPr>
        <w:t>The survey will close this Friday, February 16th.</w:t>
      </w:r>
    </w:p>
    <w:p w14:paraId="6F0D9E1E" w14:textId="77777777" w:rsidR="0090080C" w:rsidRPr="0090080C" w:rsidRDefault="0090080C" w:rsidP="0090080C">
      <w:pPr>
        <w:pStyle w:val="ListParagraph"/>
        <w:numPr>
          <w:ilvl w:val="0"/>
          <w:numId w:val="37"/>
        </w:numPr>
        <w:rPr>
          <w:rFonts w:cstheme="minorHAnsi"/>
          <w:sz w:val="24"/>
          <w:szCs w:val="24"/>
        </w:rPr>
      </w:pPr>
      <w:r w:rsidRPr="0090080C">
        <w:rPr>
          <w:rFonts w:cstheme="minorHAnsi"/>
          <w:sz w:val="24"/>
          <w:szCs w:val="24"/>
        </w:rPr>
        <w:t xml:space="preserve">Daniel E. Lieberman, PhD, will present the 2024 Harry E. </w:t>
      </w:r>
      <w:proofErr w:type="spellStart"/>
      <w:r w:rsidRPr="0090080C">
        <w:rPr>
          <w:rFonts w:cstheme="minorHAnsi"/>
          <w:sz w:val="24"/>
          <w:szCs w:val="24"/>
        </w:rPr>
        <w:t>Bovay</w:t>
      </w:r>
      <w:proofErr w:type="spellEnd"/>
      <w:r w:rsidRPr="0090080C">
        <w:rPr>
          <w:rFonts w:cstheme="minorHAnsi"/>
          <w:sz w:val="24"/>
          <w:szCs w:val="24"/>
        </w:rPr>
        <w:t>, Jr. Lecture at 11 a.m. March 1 in SRB 104 (Beth Robertson Auditorium at IMM).</w:t>
      </w:r>
    </w:p>
    <w:p w14:paraId="7877DFDA" w14:textId="77777777" w:rsidR="0090080C" w:rsidRPr="0090080C" w:rsidRDefault="0090080C" w:rsidP="0090080C">
      <w:pPr>
        <w:pStyle w:val="ListParagraph"/>
        <w:numPr>
          <w:ilvl w:val="0"/>
          <w:numId w:val="37"/>
        </w:numPr>
        <w:rPr>
          <w:rFonts w:cstheme="minorHAnsi"/>
          <w:sz w:val="24"/>
          <w:szCs w:val="24"/>
        </w:rPr>
      </w:pPr>
      <w:r w:rsidRPr="0090080C">
        <w:rPr>
          <w:rFonts w:cstheme="minorHAnsi"/>
          <w:sz w:val="24"/>
          <w:szCs w:val="24"/>
        </w:rPr>
        <w:t>2024 MMS Research Retreat, March 5, 2024, 8:45am-4:15pm. An opportunity to learn more about research on campus and the purpose is to promote interdisciplinary collaboration. Registration-</w:t>
      </w:r>
    </w:p>
    <w:p w14:paraId="57EBFC9B" w14:textId="496639D9" w:rsidR="0090080C" w:rsidRDefault="00530260" w:rsidP="0090080C">
      <w:pPr>
        <w:pStyle w:val="ListParagraph"/>
        <w:ind w:left="1080"/>
        <w:rPr>
          <w:rFonts w:cstheme="minorHAnsi"/>
          <w:sz w:val="24"/>
          <w:szCs w:val="24"/>
        </w:rPr>
      </w:pPr>
      <w:hyperlink r:id="rId11" w:history="1">
        <w:r w:rsidR="0090080C" w:rsidRPr="00661A3E">
          <w:rPr>
            <w:rStyle w:val="Hyperlink"/>
            <w:rFonts w:cstheme="minorHAnsi"/>
            <w:sz w:val="24"/>
            <w:szCs w:val="24"/>
          </w:rPr>
          <w:t>https://med.uth.edu/researchaffairs/registration-is-now-open-annual-medical-school-research-retreat-march-5-2024/</w:t>
        </w:r>
      </w:hyperlink>
    </w:p>
    <w:p w14:paraId="6BFE15C3" w14:textId="4140E792" w:rsidR="00314B60" w:rsidRDefault="0090080C" w:rsidP="0090080C">
      <w:pPr>
        <w:pStyle w:val="ListParagraph"/>
        <w:numPr>
          <w:ilvl w:val="0"/>
          <w:numId w:val="37"/>
        </w:numPr>
        <w:rPr>
          <w:rFonts w:cstheme="minorHAnsi"/>
          <w:sz w:val="24"/>
          <w:szCs w:val="24"/>
        </w:rPr>
      </w:pPr>
      <w:r w:rsidRPr="0090080C">
        <w:rPr>
          <w:rFonts w:cstheme="minorHAnsi"/>
          <w:sz w:val="24"/>
          <w:szCs w:val="24"/>
        </w:rPr>
        <w:t>The John P. and Katherine G. McGovern Medical Student Research Award-2024 Spring Senior Research Day, March 6, 2024, 12pm-1pm, MSB Leather Lounge</w:t>
      </w:r>
    </w:p>
    <w:p w14:paraId="7200B157" w14:textId="77777777" w:rsidR="0090080C" w:rsidRDefault="0090080C" w:rsidP="0090080C">
      <w:pPr>
        <w:pStyle w:val="ListParagraph"/>
        <w:ind w:left="1080"/>
        <w:rPr>
          <w:rFonts w:cstheme="minorHAnsi"/>
          <w:sz w:val="24"/>
          <w:szCs w:val="24"/>
        </w:rPr>
      </w:pPr>
    </w:p>
    <w:p w14:paraId="4850C34E" w14:textId="6E7176E6" w:rsidR="00C625BA" w:rsidRPr="002E1651" w:rsidRDefault="00C625BA" w:rsidP="00314B6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E1651">
        <w:rPr>
          <w:rFonts w:cstheme="minorHAnsi"/>
          <w:sz w:val="24"/>
          <w:szCs w:val="24"/>
        </w:rPr>
        <w:t>Adjournment at 5:</w:t>
      </w:r>
      <w:r w:rsidR="008C57F1">
        <w:rPr>
          <w:rFonts w:cstheme="minorHAnsi"/>
          <w:sz w:val="24"/>
          <w:szCs w:val="24"/>
        </w:rPr>
        <w:t>29</w:t>
      </w:r>
      <w:r w:rsidRPr="002E1651">
        <w:rPr>
          <w:rFonts w:cstheme="minorHAnsi"/>
          <w:sz w:val="24"/>
          <w:szCs w:val="24"/>
        </w:rPr>
        <w:t xml:space="preserve"> pm</w:t>
      </w:r>
    </w:p>
    <w:p w14:paraId="065061E0" w14:textId="77777777" w:rsidR="004D3060" w:rsidRPr="002E1651" w:rsidRDefault="004D3060" w:rsidP="002E1651">
      <w:pPr>
        <w:pStyle w:val="ListParagraph"/>
        <w:rPr>
          <w:rFonts w:cstheme="minorHAnsi"/>
          <w:sz w:val="24"/>
          <w:szCs w:val="24"/>
        </w:rPr>
      </w:pPr>
    </w:p>
    <w:p w14:paraId="14BF4FED" w14:textId="130F0E02" w:rsidR="00D55F51" w:rsidRDefault="00C625BA" w:rsidP="009A75AD">
      <w:pPr>
        <w:jc w:val="center"/>
        <w:rPr>
          <w:rFonts w:cstheme="minorHAnsi"/>
          <w:sz w:val="24"/>
          <w:szCs w:val="24"/>
        </w:rPr>
      </w:pPr>
      <w:r w:rsidRPr="00AD639A">
        <w:rPr>
          <w:rFonts w:cstheme="minorHAnsi"/>
          <w:sz w:val="24"/>
          <w:szCs w:val="24"/>
        </w:rPr>
        <w:t>Next Meeting:</w:t>
      </w:r>
      <w:r w:rsidR="004D3060">
        <w:rPr>
          <w:rFonts w:cstheme="minorHAnsi"/>
          <w:sz w:val="24"/>
          <w:szCs w:val="24"/>
        </w:rPr>
        <w:t xml:space="preserve"> </w:t>
      </w:r>
      <w:r w:rsidR="0090080C">
        <w:rPr>
          <w:rFonts w:cstheme="minorHAnsi"/>
          <w:sz w:val="24"/>
          <w:szCs w:val="24"/>
        </w:rPr>
        <w:t>March 21</w:t>
      </w:r>
      <w:r w:rsidR="00E00CA8">
        <w:rPr>
          <w:rFonts w:cstheme="minorHAnsi"/>
          <w:sz w:val="24"/>
          <w:szCs w:val="24"/>
        </w:rPr>
        <w:t xml:space="preserve"> at 4:30pm</w:t>
      </w:r>
    </w:p>
    <w:p w14:paraId="50A4B3E3" w14:textId="77777777" w:rsidR="003F1740" w:rsidRPr="00AD639A" w:rsidRDefault="003F1740" w:rsidP="009A75AD">
      <w:pPr>
        <w:jc w:val="center"/>
        <w:rPr>
          <w:rFonts w:cstheme="minorHAnsi"/>
          <w:sz w:val="24"/>
          <w:szCs w:val="24"/>
        </w:rPr>
      </w:pPr>
    </w:p>
    <w:p w14:paraId="0D023C16" w14:textId="6F471360" w:rsidR="00C625BA" w:rsidRPr="00AD639A" w:rsidRDefault="00C625BA" w:rsidP="005016AB">
      <w:pPr>
        <w:spacing w:after="0"/>
        <w:jc w:val="center"/>
        <w:rPr>
          <w:rFonts w:cstheme="minorHAnsi"/>
          <w:sz w:val="24"/>
          <w:szCs w:val="24"/>
        </w:rPr>
      </w:pPr>
      <w:r w:rsidRPr="00AD639A">
        <w:rPr>
          <w:rFonts w:cstheme="minorHAnsi"/>
          <w:sz w:val="24"/>
          <w:szCs w:val="24"/>
        </w:rPr>
        <w:t>Dr. Summer Ott- Chair</w:t>
      </w:r>
    </w:p>
    <w:p w14:paraId="29C7D4E9" w14:textId="77777777" w:rsidR="00C625BA" w:rsidRPr="00AD639A" w:rsidRDefault="00C625BA" w:rsidP="005016AB">
      <w:pPr>
        <w:spacing w:after="0"/>
        <w:jc w:val="center"/>
        <w:rPr>
          <w:rFonts w:cstheme="minorHAnsi"/>
          <w:sz w:val="24"/>
          <w:szCs w:val="24"/>
        </w:rPr>
      </w:pPr>
      <w:r w:rsidRPr="00AD639A">
        <w:rPr>
          <w:rFonts w:cstheme="minorHAnsi"/>
          <w:sz w:val="24"/>
          <w:szCs w:val="24"/>
        </w:rPr>
        <w:t>Dr. Erin Fox-Chair-Elect</w:t>
      </w:r>
    </w:p>
    <w:p w14:paraId="723FBBF8" w14:textId="77777777" w:rsidR="009A75AD" w:rsidRPr="00AD639A" w:rsidRDefault="00C625BA" w:rsidP="005016AB">
      <w:pPr>
        <w:spacing w:after="0"/>
        <w:jc w:val="center"/>
        <w:rPr>
          <w:rFonts w:cstheme="minorHAnsi"/>
          <w:sz w:val="24"/>
          <w:szCs w:val="24"/>
        </w:rPr>
      </w:pPr>
      <w:r w:rsidRPr="00AD639A">
        <w:rPr>
          <w:rFonts w:cstheme="minorHAnsi"/>
          <w:sz w:val="24"/>
          <w:szCs w:val="24"/>
        </w:rPr>
        <w:t>Kathryn Leal, MS, CGC- Secretary</w:t>
      </w:r>
    </w:p>
    <w:p w14:paraId="121B0452" w14:textId="5B89A0E6" w:rsidR="00C625BA" w:rsidRPr="00AD639A" w:rsidRDefault="00C625BA" w:rsidP="005016AB">
      <w:pPr>
        <w:spacing w:after="0"/>
        <w:jc w:val="center"/>
        <w:rPr>
          <w:rFonts w:cstheme="minorHAnsi"/>
          <w:sz w:val="24"/>
          <w:szCs w:val="24"/>
        </w:rPr>
      </w:pPr>
      <w:r w:rsidRPr="00AD639A">
        <w:rPr>
          <w:rFonts w:cstheme="minorHAnsi"/>
          <w:sz w:val="24"/>
          <w:szCs w:val="24"/>
        </w:rPr>
        <w:t>Dr. Matthew Baker-Secretary-Elect</w:t>
      </w:r>
    </w:p>
    <w:p w14:paraId="49EE9030" w14:textId="4FC10224" w:rsidR="00F179B1" w:rsidRPr="00AD639A" w:rsidRDefault="00F179B1" w:rsidP="005016AB">
      <w:pPr>
        <w:spacing w:after="0"/>
        <w:jc w:val="center"/>
        <w:rPr>
          <w:rFonts w:cstheme="minorHAnsi"/>
          <w:sz w:val="24"/>
          <w:szCs w:val="24"/>
        </w:rPr>
      </w:pPr>
      <w:r w:rsidRPr="00AD639A">
        <w:rPr>
          <w:rFonts w:cstheme="minorHAnsi"/>
          <w:sz w:val="24"/>
          <w:szCs w:val="24"/>
        </w:rPr>
        <w:t>Dr. Georgene Hergenroeder- Past Chair 2022-2023</w:t>
      </w:r>
    </w:p>
    <w:p w14:paraId="31816E92" w14:textId="77777777" w:rsidR="00C625BA" w:rsidRPr="00A32E12" w:rsidRDefault="00C625BA" w:rsidP="00C625BA">
      <w:pPr>
        <w:jc w:val="center"/>
        <w:rPr>
          <w:rFonts w:cstheme="minorHAnsi"/>
          <w:sz w:val="24"/>
          <w:szCs w:val="24"/>
        </w:rPr>
      </w:pPr>
    </w:p>
    <w:p w14:paraId="4D7B9408" w14:textId="77777777" w:rsidR="00C625BA" w:rsidRPr="009A75AD" w:rsidRDefault="00C625BA" w:rsidP="00C625BA">
      <w:pPr>
        <w:rPr>
          <w:rFonts w:ascii="Times New Roman" w:hAnsi="Times New Roman" w:cs="Times New Roman"/>
          <w:sz w:val="24"/>
          <w:szCs w:val="24"/>
        </w:rPr>
      </w:pPr>
    </w:p>
    <w:sectPr w:rsidR="00C625BA" w:rsidRPr="009A75AD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B0DD0" w14:textId="77777777" w:rsidR="00530260" w:rsidRDefault="00530260" w:rsidP="00D55F51">
      <w:pPr>
        <w:spacing w:after="0" w:line="240" w:lineRule="auto"/>
      </w:pPr>
      <w:r>
        <w:separator/>
      </w:r>
    </w:p>
  </w:endnote>
  <w:endnote w:type="continuationSeparator" w:id="0">
    <w:p w14:paraId="7F8B1659" w14:textId="77777777" w:rsidR="00530260" w:rsidRDefault="00530260" w:rsidP="00D55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44877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E75591" w14:textId="7805DD69" w:rsidR="00D55F51" w:rsidRDefault="00D55F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92195D" w14:textId="77777777" w:rsidR="00D55F51" w:rsidRDefault="00D55F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C34A0" w14:textId="77777777" w:rsidR="00530260" w:rsidRDefault="00530260" w:rsidP="00D55F51">
      <w:pPr>
        <w:spacing w:after="0" w:line="240" w:lineRule="auto"/>
      </w:pPr>
      <w:r>
        <w:separator/>
      </w:r>
    </w:p>
  </w:footnote>
  <w:footnote w:type="continuationSeparator" w:id="0">
    <w:p w14:paraId="0F23A387" w14:textId="77777777" w:rsidR="00530260" w:rsidRDefault="00530260" w:rsidP="00D55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B6B90"/>
    <w:multiLevelType w:val="hybridMultilevel"/>
    <w:tmpl w:val="618A885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ED5924"/>
    <w:multiLevelType w:val="hybridMultilevel"/>
    <w:tmpl w:val="05A02E9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89904D6"/>
    <w:multiLevelType w:val="hybridMultilevel"/>
    <w:tmpl w:val="99B2B8A4"/>
    <w:lvl w:ilvl="0" w:tplc="B90A501C">
      <w:start w:val="1"/>
      <w:numFmt w:val="upperLetter"/>
      <w:lvlText w:val="%1."/>
      <w:lvlJc w:val="left"/>
      <w:pPr>
        <w:ind w:left="1440" w:hanging="360"/>
      </w:pPr>
      <w:rPr>
        <w:rFonts w:ascii="Calibri" w:hAnsi="Calibri" w:cs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937AB5"/>
    <w:multiLevelType w:val="hybridMultilevel"/>
    <w:tmpl w:val="FB04835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F3F5B2C"/>
    <w:multiLevelType w:val="hybridMultilevel"/>
    <w:tmpl w:val="C538917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BD14B5"/>
    <w:multiLevelType w:val="hybridMultilevel"/>
    <w:tmpl w:val="10CA61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FE5F3B"/>
    <w:multiLevelType w:val="hybridMultilevel"/>
    <w:tmpl w:val="5C42C9F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5626421"/>
    <w:multiLevelType w:val="hybridMultilevel"/>
    <w:tmpl w:val="6930DEF6"/>
    <w:lvl w:ilvl="0" w:tplc="C18A437C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BB62716"/>
    <w:multiLevelType w:val="hybridMultilevel"/>
    <w:tmpl w:val="4752A9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C719E5"/>
    <w:multiLevelType w:val="hybridMultilevel"/>
    <w:tmpl w:val="4AF4FFA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D9D2417"/>
    <w:multiLevelType w:val="multilevel"/>
    <w:tmpl w:val="86423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2F7B3C62"/>
    <w:multiLevelType w:val="hybridMultilevel"/>
    <w:tmpl w:val="830260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DA381F"/>
    <w:multiLevelType w:val="hybridMultilevel"/>
    <w:tmpl w:val="2A50BCE6"/>
    <w:lvl w:ilvl="0" w:tplc="CD1886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33336D"/>
    <w:multiLevelType w:val="hybridMultilevel"/>
    <w:tmpl w:val="348AF29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C426335"/>
    <w:multiLevelType w:val="hybridMultilevel"/>
    <w:tmpl w:val="9A2E5CF4"/>
    <w:lvl w:ilvl="0" w:tplc="6A165A10">
      <w:start w:val="1"/>
      <w:numFmt w:val="upperLetter"/>
      <w:lvlText w:val="%1&gt;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EE46554"/>
    <w:multiLevelType w:val="hybridMultilevel"/>
    <w:tmpl w:val="869A26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EFA4244"/>
    <w:multiLevelType w:val="hybridMultilevel"/>
    <w:tmpl w:val="9F54DBF8"/>
    <w:lvl w:ilvl="0" w:tplc="43962F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2FC75CF"/>
    <w:multiLevelType w:val="hybridMultilevel"/>
    <w:tmpl w:val="BE9283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61D79EC"/>
    <w:multiLevelType w:val="hybridMultilevel"/>
    <w:tmpl w:val="6166E48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79317F4"/>
    <w:multiLevelType w:val="hybridMultilevel"/>
    <w:tmpl w:val="7B5E2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71268C"/>
    <w:multiLevelType w:val="hybridMultilevel"/>
    <w:tmpl w:val="EBA6DBA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56536662"/>
    <w:multiLevelType w:val="hybridMultilevel"/>
    <w:tmpl w:val="D2DCC366"/>
    <w:lvl w:ilvl="0" w:tplc="0409000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2" w:hanging="360"/>
      </w:pPr>
      <w:rPr>
        <w:rFonts w:ascii="Wingdings" w:hAnsi="Wingdings" w:hint="default"/>
      </w:rPr>
    </w:lvl>
  </w:abstractNum>
  <w:abstractNum w:abstractNumId="22" w15:restartNumberingAfterBreak="0">
    <w:nsid w:val="56F23B10"/>
    <w:multiLevelType w:val="hybridMultilevel"/>
    <w:tmpl w:val="89DAFC6A"/>
    <w:lvl w:ilvl="0" w:tplc="B3623F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E24588"/>
    <w:multiLevelType w:val="hybridMultilevel"/>
    <w:tmpl w:val="6DFE141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D39249C"/>
    <w:multiLevelType w:val="hybridMultilevel"/>
    <w:tmpl w:val="59989CF0"/>
    <w:lvl w:ilvl="0" w:tplc="FFD07A40">
      <w:start w:val="1"/>
      <w:numFmt w:val="upperLetter"/>
      <w:lvlText w:val="%1."/>
      <w:lvlJc w:val="left"/>
      <w:pPr>
        <w:ind w:left="1080" w:hanging="360"/>
      </w:pPr>
      <w:rPr>
        <w:rFonts w:ascii="Calibri" w:hAnsi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7C7884"/>
    <w:multiLevelType w:val="hybridMultilevel"/>
    <w:tmpl w:val="CE52A03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4380EDC"/>
    <w:multiLevelType w:val="hybridMultilevel"/>
    <w:tmpl w:val="0FFA6DE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4F71F1F"/>
    <w:multiLevelType w:val="hybridMultilevel"/>
    <w:tmpl w:val="3C18C2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8A01CCA"/>
    <w:multiLevelType w:val="hybridMultilevel"/>
    <w:tmpl w:val="76CCF612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8B706CD"/>
    <w:multiLevelType w:val="hybridMultilevel"/>
    <w:tmpl w:val="79BEE016"/>
    <w:lvl w:ilvl="0" w:tplc="D74887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B643AC"/>
    <w:multiLevelType w:val="hybridMultilevel"/>
    <w:tmpl w:val="A7D63F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06939D4"/>
    <w:multiLevelType w:val="hybridMultilevel"/>
    <w:tmpl w:val="5C8AA6C2"/>
    <w:lvl w:ilvl="0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2" w15:restartNumberingAfterBreak="0">
    <w:nsid w:val="743B5004"/>
    <w:multiLevelType w:val="hybridMultilevel"/>
    <w:tmpl w:val="23EECB78"/>
    <w:lvl w:ilvl="0" w:tplc="1138028C">
      <w:start w:val="1"/>
      <w:numFmt w:val="upperLetter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736A4C"/>
    <w:multiLevelType w:val="hybridMultilevel"/>
    <w:tmpl w:val="09EE3E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C715DE3"/>
    <w:multiLevelType w:val="hybridMultilevel"/>
    <w:tmpl w:val="7406A4AA"/>
    <w:lvl w:ilvl="0" w:tplc="47088D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DBF6BFE"/>
    <w:multiLevelType w:val="hybridMultilevel"/>
    <w:tmpl w:val="737A695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2"/>
  </w:num>
  <w:num w:numId="4">
    <w:abstractNumId w:val="23"/>
  </w:num>
  <w:num w:numId="5">
    <w:abstractNumId w:val="15"/>
  </w:num>
  <w:num w:numId="6">
    <w:abstractNumId w:val="27"/>
  </w:num>
  <w:num w:numId="7">
    <w:abstractNumId w:val="35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33"/>
  </w:num>
  <w:num w:numId="16">
    <w:abstractNumId w:val="18"/>
  </w:num>
  <w:num w:numId="17">
    <w:abstractNumId w:val="7"/>
  </w:num>
  <w:num w:numId="18">
    <w:abstractNumId w:val="12"/>
  </w:num>
  <w:num w:numId="19">
    <w:abstractNumId w:val="14"/>
  </w:num>
  <w:num w:numId="20">
    <w:abstractNumId w:val="34"/>
  </w:num>
  <w:num w:numId="21">
    <w:abstractNumId w:val="25"/>
  </w:num>
  <w:num w:numId="22">
    <w:abstractNumId w:val="5"/>
  </w:num>
  <w:num w:numId="23">
    <w:abstractNumId w:val="29"/>
  </w:num>
  <w:num w:numId="24">
    <w:abstractNumId w:val="11"/>
  </w:num>
  <w:num w:numId="25">
    <w:abstractNumId w:val="17"/>
  </w:num>
  <w:num w:numId="26">
    <w:abstractNumId w:val="30"/>
  </w:num>
  <w:num w:numId="27">
    <w:abstractNumId w:val="13"/>
  </w:num>
  <w:num w:numId="28">
    <w:abstractNumId w:val="9"/>
  </w:num>
  <w:num w:numId="29">
    <w:abstractNumId w:val="0"/>
  </w:num>
  <w:num w:numId="30">
    <w:abstractNumId w:val="3"/>
  </w:num>
  <w:num w:numId="31">
    <w:abstractNumId w:val="28"/>
  </w:num>
  <w:num w:numId="32">
    <w:abstractNumId w:val="20"/>
  </w:num>
  <w:num w:numId="33">
    <w:abstractNumId w:val="1"/>
  </w:num>
  <w:num w:numId="34">
    <w:abstractNumId w:val="16"/>
  </w:num>
  <w:num w:numId="35">
    <w:abstractNumId w:val="31"/>
  </w:num>
  <w:num w:numId="36">
    <w:abstractNumId w:val="32"/>
  </w:num>
  <w:num w:numId="37">
    <w:abstractNumId w:val="24"/>
  </w:num>
  <w:num w:numId="38">
    <w:abstractNumId w:val="6"/>
  </w:num>
  <w:num w:numId="39">
    <w:abstractNumId w:val="21"/>
  </w:num>
  <w:num w:numId="40">
    <w:abstractNumId w:val="4"/>
  </w:num>
  <w:num w:numId="41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5BA"/>
    <w:rsid w:val="00003D0F"/>
    <w:rsid w:val="00006775"/>
    <w:rsid w:val="00011B6A"/>
    <w:rsid w:val="00035D85"/>
    <w:rsid w:val="00057979"/>
    <w:rsid w:val="00062AC7"/>
    <w:rsid w:val="000D7E79"/>
    <w:rsid w:val="000E1062"/>
    <w:rsid w:val="000E2852"/>
    <w:rsid w:val="001031D8"/>
    <w:rsid w:val="00103886"/>
    <w:rsid w:val="00104351"/>
    <w:rsid w:val="00104BCF"/>
    <w:rsid w:val="00111BDF"/>
    <w:rsid w:val="00116D17"/>
    <w:rsid w:val="001227D0"/>
    <w:rsid w:val="001238CB"/>
    <w:rsid w:val="0013121A"/>
    <w:rsid w:val="00147CBF"/>
    <w:rsid w:val="00176643"/>
    <w:rsid w:val="00185070"/>
    <w:rsid w:val="00190BDA"/>
    <w:rsid w:val="001B5D0F"/>
    <w:rsid w:val="001C15CA"/>
    <w:rsid w:val="001E2421"/>
    <w:rsid w:val="001E3A73"/>
    <w:rsid w:val="001F1443"/>
    <w:rsid w:val="002078A9"/>
    <w:rsid w:val="00210217"/>
    <w:rsid w:val="0021441A"/>
    <w:rsid w:val="00217470"/>
    <w:rsid w:val="002261B0"/>
    <w:rsid w:val="00232E29"/>
    <w:rsid w:val="00263D9C"/>
    <w:rsid w:val="00271E93"/>
    <w:rsid w:val="002855B0"/>
    <w:rsid w:val="00295699"/>
    <w:rsid w:val="002B6CBC"/>
    <w:rsid w:val="002C1EF1"/>
    <w:rsid w:val="002D68E3"/>
    <w:rsid w:val="002E1651"/>
    <w:rsid w:val="002E35D0"/>
    <w:rsid w:val="002E7482"/>
    <w:rsid w:val="00314B60"/>
    <w:rsid w:val="00352054"/>
    <w:rsid w:val="0037790F"/>
    <w:rsid w:val="0039516C"/>
    <w:rsid w:val="003A0A48"/>
    <w:rsid w:val="003A2505"/>
    <w:rsid w:val="003B110B"/>
    <w:rsid w:val="003D0BAB"/>
    <w:rsid w:val="003D50E6"/>
    <w:rsid w:val="003D7295"/>
    <w:rsid w:val="003F1740"/>
    <w:rsid w:val="00416E65"/>
    <w:rsid w:val="00417E5B"/>
    <w:rsid w:val="004264A0"/>
    <w:rsid w:val="004611BA"/>
    <w:rsid w:val="00461913"/>
    <w:rsid w:val="004756DD"/>
    <w:rsid w:val="00480160"/>
    <w:rsid w:val="00495902"/>
    <w:rsid w:val="004A1E4B"/>
    <w:rsid w:val="004A3D44"/>
    <w:rsid w:val="004C45D6"/>
    <w:rsid w:val="004D3060"/>
    <w:rsid w:val="004D5675"/>
    <w:rsid w:val="00501585"/>
    <w:rsid w:val="005016AB"/>
    <w:rsid w:val="0050639C"/>
    <w:rsid w:val="00510EBC"/>
    <w:rsid w:val="00530260"/>
    <w:rsid w:val="00533EFD"/>
    <w:rsid w:val="0056310E"/>
    <w:rsid w:val="00563E35"/>
    <w:rsid w:val="0059182A"/>
    <w:rsid w:val="00594260"/>
    <w:rsid w:val="00597A2C"/>
    <w:rsid w:val="005B319D"/>
    <w:rsid w:val="005D0198"/>
    <w:rsid w:val="005D130C"/>
    <w:rsid w:val="005E7EA6"/>
    <w:rsid w:val="00610FAE"/>
    <w:rsid w:val="006A59A0"/>
    <w:rsid w:val="006B0387"/>
    <w:rsid w:val="006E2D76"/>
    <w:rsid w:val="006E5455"/>
    <w:rsid w:val="007242FA"/>
    <w:rsid w:val="00735159"/>
    <w:rsid w:val="007409CB"/>
    <w:rsid w:val="007447B0"/>
    <w:rsid w:val="00756BF2"/>
    <w:rsid w:val="0083038E"/>
    <w:rsid w:val="008309C9"/>
    <w:rsid w:val="00846CE2"/>
    <w:rsid w:val="00846EB8"/>
    <w:rsid w:val="00846F83"/>
    <w:rsid w:val="008504BC"/>
    <w:rsid w:val="008736D0"/>
    <w:rsid w:val="00887961"/>
    <w:rsid w:val="008A6B04"/>
    <w:rsid w:val="008C57F1"/>
    <w:rsid w:val="008F60A3"/>
    <w:rsid w:val="008F6C75"/>
    <w:rsid w:val="0090080C"/>
    <w:rsid w:val="00901A40"/>
    <w:rsid w:val="00931C1C"/>
    <w:rsid w:val="0093264D"/>
    <w:rsid w:val="00965CCE"/>
    <w:rsid w:val="009A75AD"/>
    <w:rsid w:val="009E4862"/>
    <w:rsid w:val="009F3107"/>
    <w:rsid w:val="009F7275"/>
    <w:rsid w:val="00A11549"/>
    <w:rsid w:val="00A1257A"/>
    <w:rsid w:val="00A2326A"/>
    <w:rsid w:val="00A32E12"/>
    <w:rsid w:val="00A41DC7"/>
    <w:rsid w:val="00A5468A"/>
    <w:rsid w:val="00A60B06"/>
    <w:rsid w:val="00A65823"/>
    <w:rsid w:val="00A85496"/>
    <w:rsid w:val="00AD639A"/>
    <w:rsid w:val="00AE36EF"/>
    <w:rsid w:val="00AE5D0F"/>
    <w:rsid w:val="00AF2377"/>
    <w:rsid w:val="00B224FF"/>
    <w:rsid w:val="00B34056"/>
    <w:rsid w:val="00B46DB6"/>
    <w:rsid w:val="00B52517"/>
    <w:rsid w:val="00B5327F"/>
    <w:rsid w:val="00B779EE"/>
    <w:rsid w:val="00B84E9E"/>
    <w:rsid w:val="00BD1B0B"/>
    <w:rsid w:val="00BE3C90"/>
    <w:rsid w:val="00BF33D8"/>
    <w:rsid w:val="00C130B7"/>
    <w:rsid w:val="00C26204"/>
    <w:rsid w:val="00C55D8D"/>
    <w:rsid w:val="00C625BA"/>
    <w:rsid w:val="00C77941"/>
    <w:rsid w:val="00C900AB"/>
    <w:rsid w:val="00C91498"/>
    <w:rsid w:val="00CB592D"/>
    <w:rsid w:val="00CC24F0"/>
    <w:rsid w:val="00CD668B"/>
    <w:rsid w:val="00CE0A72"/>
    <w:rsid w:val="00CE77C9"/>
    <w:rsid w:val="00D029A5"/>
    <w:rsid w:val="00D04ADF"/>
    <w:rsid w:val="00D050A0"/>
    <w:rsid w:val="00D10000"/>
    <w:rsid w:val="00D47749"/>
    <w:rsid w:val="00D514E5"/>
    <w:rsid w:val="00D55F51"/>
    <w:rsid w:val="00D57831"/>
    <w:rsid w:val="00D6514E"/>
    <w:rsid w:val="00DC63EF"/>
    <w:rsid w:val="00DD0805"/>
    <w:rsid w:val="00DD552B"/>
    <w:rsid w:val="00DF3DA0"/>
    <w:rsid w:val="00E00CA8"/>
    <w:rsid w:val="00E06149"/>
    <w:rsid w:val="00E15289"/>
    <w:rsid w:val="00E1688F"/>
    <w:rsid w:val="00E20DA9"/>
    <w:rsid w:val="00E2594A"/>
    <w:rsid w:val="00E509DF"/>
    <w:rsid w:val="00E63C00"/>
    <w:rsid w:val="00E6522C"/>
    <w:rsid w:val="00E715F0"/>
    <w:rsid w:val="00E80295"/>
    <w:rsid w:val="00E83E07"/>
    <w:rsid w:val="00E8792D"/>
    <w:rsid w:val="00EB05C5"/>
    <w:rsid w:val="00EB6F1B"/>
    <w:rsid w:val="00ED7227"/>
    <w:rsid w:val="00EF720B"/>
    <w:rsid w:val="00F0791B"/>
    <w:rsid w:val="00F13363"/>
    <w:rsid w:val="00F179B1"/>
    <w:rsid w:val="00F67743"/>
    <w:rsid w:val="00FA7766"/>
    <w:rsid w:val="00FE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824AA2"/>
  <w15:chartTrackingRefBased/>
  <w15:docId w15:val="{39DB1489-4FC3-40BF-A646-C20D538E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5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5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75A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55F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F51"/>
  </w:style>
  <w:style w:type="paragraph" w:styleId="Footer">
    <w:name w:val="footer"/>
    <w:basedOn w:val="Normal"/>
    <w:link w:val="FooterChar"/>
    <w:uiPriority w:val="99"/>
    <w:unhideWhenUsed/>
    <w:rsid w:val="00D55F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F51"/>
  </w:style>
  <w:style w:type="paragraph" w:styleId="BalloonText">
    <w:name w:val="Balloon Text"/>
    <w:basedOn w:val="Normal"/>
    <w:link w:val="BalloonTextChar"/>
    <w:uiPriority w:val="99"/>
    <w:semiHidden/>
    <w:unhideWhenUsed/>
    <w:rsid w:val="00011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B6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179B1"/>
    <w:pPr>
      <w:spacing w:after="0" w:line="240" w:lineRule="auto"/>
    </w:pPr>
    <w:rPr>
      <w:rFonts w:ascii="Calibri" w:hAnsi="Calibri" w:cs="Calibri"/>
    </w:rPr>
  </w:style>
  <w:style w:type="paragraph" w:styleId="NoSpacing">
    <w:name w:val="No Spacing"/>
    <w:uiPriority w:val="1"/>
    <w:qFormat/>
    <w:rsid w:val="00F179B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65CC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65C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5C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5C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5C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5CC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854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57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13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4058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2606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I.Blakely@uth.tmc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d.uth.edu/researchaffairs/registration-is-now-open-annual-medical-school-research-retreat-march-5-2024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lasresearch.az1.qualtrics.com/jfe/form/SV_cBVpdUWIXUhoi3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th.edu/implementation-science/our-work/trainin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2998F-2F18-4FB8-B9AE-F04D2A7B2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1584</Words>
  <Characters>9034</Characters>
  <Application>Microsoft Office Word</Application>
  <DocSecurity>0</DocSecurity>
  <Lines>196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Leal, Kathryn A</dc:creator>
  <cp:keywords/>
  <dc:description/>
  <cp:lastModifiedBy>Guerrero, Valerie Z</cp:lastModifiedBy>
  <cp:revision>4</cp:revision>
  <cp:lastPrinted>2023-09-27T18:18:00Z</cp:lastPrinted>
  <dcterms:created xsi:type="dcterms:W3CDTF">2024-02-19T21:09:00Z</dcterms:created>
  <dcterms:modified xsi:type="dcterms:W3CDTF">2024-02-20T14:50:00Z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b760b8085e5edf411b53741f5d0ca1444e5182c79a9b0cbd30a708d3e5093540</vt:lpwstr>
  </property>
</Properties>
</file>