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26D" w:rsidRDefault="003F4659">
      <w:pPr>
        <w:spacing w:after="0" w:line="259" w:lineRule="auto"/>
        <w:ind w:left="10" w:right="216"/>
        <w:jc w:val="center"/>
      </w:pPr>
      <w:r>
        <w:rPr>
          <w:b/>
          <w:sz w:val="26"/>
        </w:rPr>
        <w:t xml:space="preserve">McGovern Medical School at UTHealth Houston  </w:t>
      </w:r>
    </w:p>
    <w:p w:rsidR="0095426D" w:rsidRDefault="003F4659">
      <w:pPr>
        <w:spacing w:after="0" w:line="259" w:lineRule="auto"/>
        <w:ind w:left="10" w:right="286"/>
        <w:jc w:val="center"/>
      </w:pPr>
      <w:r>
        <w:rPr>
          <w:b/>
          <w:sz w:val="26"/>
        </w:rPr>
        <w:t xml:space="preserve">Faculty Senate </w:t>
      </w:r>
      <w:r>
        <w:rPr>
          <w:rFonts w:ascii="Segoe UI" w:eastAsia="Segoe UI" w:hAnsi="Segoe UI" w:cs="Segoe UI"/>
          <w:b/>
          <w:sz w:val="18"/>
        </w:rPr>
        <w:t xml:space="preserve"> </w:t>
      </w:r>
    </w:p>
    <w:p w:rsidR="0095426D" w:rsidRDefault="003F4659">
      <w:pPr>
        <w:spacing w:after="0" w:line="259" w:lineRule="auto"/>
        <w:ind w:left="0" w:right="214" w:firstLine="0"/>
        <w:jc w:val="center"/>
      </w:pPr>
      <w:r>
        <w:rPr>
          <w:sz w:val="26"/>
        </w:rPr>
        <w:t xml:space="preserve">Thursday, July 20, 2023 </w:t>
      </w:r>
      <w:r>
        <w:rPr>
          <w:rFonts w:ascii="Segoe UI" w:eastAsia="Segoe UI" w:hAnsi="Segoe UI" w:cs="Segoe UI"/>
          <w:sz w:val="18"/>
        </w:rPr>
        <w:t xml:space="preserve"> </w:t>
      </w:r>
    </w:p>
    <w:p w:rsidR="0095426D" w:rsidRDefault="003F4659">
      <w:pPr>
        <w:spacing w:after="0" w:line="259" w:lineRule="auto"/>
        <w:ind w:left="0" w:firstLine="0"/>
      </w:pPr>
      <w:r>
        <w:rPr>
          <w:sz w:val="26"/>
        </w:rPr>
        <w:t xml:space="preserve"> </w:t>
      </w:r>
      <w:r>
        <w:rPr>
          <w:rFonts w:ascii="Segoe UI" w:eastAsia="Segoe UI" w:hAnsi="Segoe UI" w:cs="Segoe UI"/>
          <w:sz w:val="18"/>
        </w:rPr>
        <w:t xml:space="preserve"> </w:t>
      </w:r>
    </w:p>
    <w:p w:rsidR="0095426D" w:rsidRDefault="003F4659">
      <w:pPr>
        <w:spacing w:after="0" w:line="259" w:lineRule="auto"/>
        <w:ind w:left="10" w:right="218"/>
        <w:jc w:val="center"/>
      </w:pPr>
      <w:r>
        <w:rPr>
          <w:b/>
          <w:sz w:val="26"/>
        </w:rPr>
        <w:t>Minutes</w:t>
      </w:r>
      <w:r>
        <w:rPr>
          <w:rFonts w:ascii="Segoe UI" w:eastAsia="Segoe UI" w:hAnsi="Segoe UI" w:cs="Segoe UI"/>
          <w:b/>
          <w:sz w:val="18"/>
        </w:rPr>
        <w:t xml:space="preserve"> </w:t>
      </w:r>
    </w:p>
    <w:p w:rsidR="0095426D" w:rsidRDefault="003F4659">
      <w:pPr>
        <w:spacing w:line="259" w:lineRule="auto"/>
        <w:ind w:left="0" w:firstLine="0"/>
      </w:pPr>
      <w:r>
        <w:rPr>
          <w:sz w:val="15"/>
        </w:rPr>
        <w:t xml:space="preserve"> </w:t>
      </w:r>
      <w:r>
        <w:rPr>
          <w:rFonts w:ascii="Segoe UI" w:eastAsia="Segoe UI" w:hAnsi="Segoe UI" w:cs="Segoe UI"/>
          <w:sz w:val="18"/>
        </w:rPr>
        <w:t xml:space="preserve"> </w:t>
      </w:r>
    </w:p>
    <w:p w:rsidR="0095426D" w:rsidRDefault="003F4659">
      <w:pPr>
        <w:numPr>
          <w:ilvl w:val="0"/>
          <w:numId w:val="1"/>
        </w:numPr>
        <w:ind w:left="720" w:hanging="540"/>
      </w:pPr>
      <w:r>
        <w:t xml:space="preserve">Call to </w:t>
      </w:r>
      <w:proofErr w:type="gramStart"/>
      <w:r>
        <w:t>Order :</w:t>
      </w:r>
      <w:proofErr w:type="gramEnd"/>
      <w:r>
        <w:t xml:space="preserve"> 4:32PM  </w:t>
      </w:r>
    </w:p>
    <w:p w:rsidR="0095426D" w:rsidRDefault="003F4659">
      <w:pPr>
        <w:spacing w:after="4" w:line="259" w:lineRule="auto"/>
        <w:ind w:left="1" w:firstLine="0"/>
      </w:pPr>
      <w:r>
        <w:t xml:space="preserve"> </w:t>
      </w:r>
      <w:r>
        <w:rPr>
          <w:rFonts w:ascii="Segoe UI" w:eastAsia="Segoe UI" w:hAnsi="Segoe UI" w:cs="Segoe UI"/>
          <w:sz w:val="18"/>
        </w:rPr>
        <w:t xml:space="preserve"> </w:t>
      </w:r>
    </w:p>
    <w:p w:rsidR="0095426D" w:rsidRDefault="003F4659">
      <w:pPr>
        <w:numPr>
          <w:ilvl w:val="0"/>
          <w:numId w:val="1"/>
        </w:numPr>
        <w:ind w:left="720" w:hanging="540"/>
      </w:pPr>
      <w:r>
        <w:t xml:space="preserve">Housekeeping  </w:t>
      </w:r>
    </w:p>
    <w:p w:rsidR="0095426D" w:rsidRDefault="003F4659">
      <w:pPr>
        <w:spacing w:after="6" w:line="259" w:lineRule="auto"/>
        <w:ind w:left="1" w:firstLine="0"/>
      </w:pPr>
      <w:r>
        <w:t xml:space="preserve"> </w:t>
      </w:r>
      <w:r>
        <w:rPr>
          <w:rFonts w:ascii="Segoe UI" w:eastAsia="Segoe UI" w:hAnsi="Segoe UI" w:cs="Segoe UI"/>
          <w:sz w:val="18"/>
        </w:rPr>
        <w:t xml:space="preserve"> </w:t>
      </w:r>
    </w:p>
    <w:p w:rsidR="0095426D" w:rsidRDefault="003F4659">
      <w:pPr>
        <w:numPr>
          <w:ilvl w:val="0"/>
          <w:numId w:val="1"/>
        </w:numPr>
        <w:ind w:left="720" w:hanging="540"/>
      </w:pPr>
      <w:r>
        <w:t xml:space="preserve">Approval of Minutes - June 2023  </w:t>
      </w:r>
    </w:p>
    <w:p w:rsidR="0095426D" w:rsidRDefault="003F4659">
      <w:pPr>
        <w:spacing w:after="6" w:line="259" w:lineRule="auto"/>
        <w:ind w:left="1" w:firstLine="0"/>
      </w:pPr>
      <w:r>
        <w:t xml:space="preserve"> </w:t>
      </w:r>
      <w:r>
        <w:rPr>
          <w:rFonts w:ascii="Segoe UI" w:eastAsia="Segoe UI" w:hAnsi="Segoe UI" w:cs="Segoe UI"/>
          <w:sz w:val="18"/>
        </w:rPr>
        <w:t xml:space="preserve"> </w:t>
      </w:r>
    </w:p>
    <w:p w:rsidR="0095426D" w:rsidRDefault="003F4659">
      <w:pPr>
        <w:numPr>
          <w:ilvl w:val="0"/>
          <w:numId w:val="1"/>
        </w:numPr>
        <w:ind w:left="720" w:hanging="540"/>
      </w:pPr>
      <w:r>
        <w:t xml:space="preserve">Reports  </w:t>
      </w:r>
    </w:p>
    <w:p w:rsidR="0095426D" w:rsidRDefault="003F4659">
      <w:pPr>
        <w:tabs>
          <w:tab w:val="center" w:pos="889"/>
          <w:tab w:val="center" w:pos="4739"/>
        </w:tabs>
        <w:ind w:left="0" w:firstLine="0"/>
      </w:pPr>
      <w:r>
        <w:rPr>
          <w:rFonts w:ascii="Calibri" w:eastAsia="Calibri" w:hAnsi="Calibri" w:cs="Calibri"/>
        </w:rPr>
        <w:tab/>
      </w:r>
      <w:r>
        <w:t>a.</w:t>
      </w:r>
      <w:r>
        <w:rPr>
          <w:rFonts w:ascii="Arial" w:eastAsia="Arial" w:hAnsi="Arial" w:cs="Arial"/>
        </w:rPr>
        <w:t xml:space="preserve"> </w:t>
      </w:r>
      <w:r>
        <w:rPr>
          <w:rFonts w:ascii="Arial" w:eastAsia="Arial" w:hAnsi="Arial" w:cs="Arial"/>
        </w:rPr>
        <w:tab/>
      </w:r>
      <w:r>
        <w:t xml:space="preserve">Interfaculty Council Update – Dr. Summer Ott, Faculty Senate Chair-Elect  </w:t>
      </w:r>
    </w:p>
    <w:p w:rsidR="0095426D" w:rsidRDefault="003F4659">
      <w:pPr>
        <w:spacing w:after="0" w:line="259" w:lineRule="auto"/>
        <w:ind w:left="1080" w:firstLine="0"/>
      </w:pPr>
      <w:r>
        <w:t xml:space="preserve"> </w:t>
      </w:r>
    </w:p>
    <w:p w:rsidR="0095426D" w:rsidRDefault="003F4659">
      <w:pPr>
        <w:ind w:left="1076"/>
      </w:pPr>
      <w:r>
        <w:t>Dr. Ott provided a report from the June 21, 2023 IFC meeting.  At the IFC meeting Dr. Cain notified the Council that the recipients of the President’s Scholar Award would be selec</w:t>
      </w:r>
      <w:r>
        <w:t xml:space="preserve">ted soon.  She indicated that the University guidance regarding the recently passed bill on Diversity, Equity and Inclusion (DEI) is pending. </w:t>
      </w:r>
    </w:p>
    <w:p w:rsidR="0095426D" w:rsidRDefault="003F4659">
      <w:pPr>
        <w:spacing w:after="0" w:line="259" w:lineRule="auto"/>
        <w:ind w:left="1080" w:firstLine="0"/>
      </w:pPr>
      <w:r>
        <w:t xml:space="preserve"> </w:t>
      </w:r>
    </w:p>
    <w:p w:rsidR="003F4659" w:rsidRDefault="003F4659">
      <w:pPr>
        <w:ind w:left="1426" w:right="1195" w:hanging="360"/>
      </w:pPr>
      <w:r>
        <w:t xml:space="preserve">Legislative Updates were provided by Dr. Harrington on the following,   </w:t>
      </w:r>
    </w:p>
    <w:p w:rsidR="003F4659" w:rsidRDefault="003F4659" w:rsidP="003F4659">
      <w:pPr>
        <w:pStyle w:val="ListParagraph"/>
        <w:numPr>
          <w:ilvl w:val="0"/>
          <w:numId w:val="8"/>
        </w:numPr>
        <w:ind w:right="1195"/>
      </w:pPr>
      <w:r>
        <w:t xml:space="preserve">SB 16 (academic freedom) </w:t>
      </w:r>
      <w:hyperlink r:id="rId5">
        <w:r w:rsidRPr="003F4659">
          <w:rPr>
            <w:color w:val="0000FF"/>
            <w:u w:val="single" w:color="0000FF"/>
          </w:rPr>
          <w:t>https://legiscan.com/TX/bill/SB16/2023</w:t>
        </w:r>
      </w:hyperlink>
      <w:hyperlink r:id="rId6">
        <w:r>
          <w:t xml:space="preserve"> </w:t>
        </w:r>
      </w:hyperlink>
      <w:r>
        <w:t xml:space="preserve"> </w:t>
      </w:r>
    </w:p>
    <w:p w:rsidR="003F4659" w:rsidRDefault="003F4659" w:rsidP="003F4659">
      <w:pPr>
        <w:pStyle w:val="ListParagraph"/>
        <w:numPr>
          <w:ilvl w:val="0"/>
          <w:numId w:val="8"/>
        </w:numPr>
        <w:ind w:right="1195"/>
      </w:pPr>
      <w:r>
        <w:t xml:space="preserve">SB 17 (DEI) </w:t>
      </w:r>
      <w:hyperlink r:id="rId7">
        <w:r w:rsidRPr="003F4659">
          <w:rPr>
            <w:color w:val="0000FF"/>
            <w:u w:val="single" w:color="0000FF"/>
          </w:rPr>
          <w:t>https://legiscan.com/TX/bill/SB17/2023</w:t>
        </w:r>
      </w:hyperlink>
      <w:hyperlink r:id="rId8">
        <w:r>
          <w:t xml:space="preserve"> </w:t>
        </w:r>
      </w:hyperlink>
      <w:r>
        <w:t xml:space="preserve"> </w:t>
      </w:r>
    </w:p>
    <w:p w:rsidR="0095426D" w:rsidRDefault="003F4659" w:rsidP="003F4659">
      <w:pPr>
        <w:pStyle w:val="ListParagraph"/>
        <w:numPr>
          <w:ilvl w:val="0"/>
          <w:numId w:val="8"/>
        </w:numPr>
        <w:ind w:right="1195"/>
      </w:pPr>
      <w:r>
        <w:t xml:space="preserve">SB 18 (tenure) https://legiscan.com/TX/bill/SB18/2023  </w:t>
      </w:r>
    </w:p>
    <w:p w:rsidR="003F4659" w:rsidRDefault="003F4659" w:rsidP="003F4659">
      <w:pPr>
        <w:spacing w:after="0" w:line="259" w:lineRule="auto"/>
        <w:ind w:left="1081" w:firstLine="0"/>
      </w:pPr>
      <w:r>
        <w:t xml:space="preserve"> </w:t>
      </w:r>
    </w:p>
    <w:p w:rsidR="003F4659" w:rsidRDefault="003F4659" w:rsidP="003F4659">
      <w:pPr>
        <w:spacing w:after="0" w:line="259" w:lineRule="auto"/>
        <w:ind w:left="1066" w:firstLine="0"/>
        <w:rPr>
          <w:rFonts w:ascii="Arial" w:eastAsia="Arial" w:hAnsi="Arial" w:cs="Arial"/>
          <w:sz w:val="20"/>
        </w:rPr>
      </w:pPr>
      <w:r>
        <w:t xml:space="preserve">The IFC Bylaws subcommittee requested IFC members’ input on the following issues, </w:t>
      </w:r>
    </w:p>
    <w:p w:rsidR="003F4659" w:rsidRDefault="003F4659" w:rsidP="003F4659">
      <w:pPr>
        <w:pStyle w:val="ListParagraph"/>
        <w:numPr>
          <w:ilvl w:val="0"/>
          <w:numId w:val="9"/>
        </w:numPr>
        <w:spacing w:after="0" w:line="259" w:lineRule="auto"/>
      </w:pPr>
      <w:r>
        <w:t xml:space="preserve">Item 1-Maxium number of representatives  </w:t>
      </w:r>
    </w:p>
    <w:p w:rsidR="003F4659" w:rsidRDefault="003F4659" w:rsidP="003F4659">
      <w:pPr>
        <w:pStyle w:val="ListParagraph"/>
        <w:numPr>
          <w:ilvl w:val="0"/>
          <w:numId w:val="8"/>
        </w:numPr>
        <w:ind w:right="596"/>
      </w:pPr>
      <w:r>
        <w:t xml:space="preserve">Item </w:t>
      </w:r>
      <w:r>
        <w:t xml:space="preserve">2-Formula for the number of representatives  </w:t>
      </w:r>
    </w:p>
    <w:p w:rsidR="0095426D" w:rsidRDefault="003F4659" w:rsidP="003F4659">
      <w:pPr>
        <w:pStyle w:val="ListParagraph"/>
        <w:numPr>
          <w:ilvl w:val="0"/>
          <w:numId w:val="8"/>
        </w:numPr>
        <w:ind w:right="596"/>
      </w:pPr>
      <w:r>
        <w:t xml:space="preserve">Item 3-Council Member Participation  </w:t>
      </w:r>
    </w:p>
    <w:p w:rsidR="0095426D" w:rsidRDefault="003F4659">
      <w:pPr>
        <w:spacing w:after="0" w:line="259" w:lineRule="auto"/>
        <w:ind w:left="1080" w:firstLine="0"/>
      </w:pPr>
      <w:r>
        <w:t xml:space="preserve"> </w:t>
      </w:r>
    </w:p>
    <w:p w:rsidR="0095426D" w:rsidRDefault="003F4659">
      <w:pPr>
        <w:ind w:left="1076"/>
      </w:pPr>
      <w:r>
        <w:t xml:space="preserve">The IFC Chair requested nominations for the FY24 IFC Chair-Elect.   </w:t>
      </w:r>
    </w:p>
    <w:p w:rsidR="0095426D" w:rsidRDefault="003F4659">
      <w:pPr>
        <w:spacing w:after="0" w:line="259" w:lineRule="auto"/>
        <w:ind w:left="0" w:firstLine="0"/>
      </w:pPr>
      <w:r>
        <w:t xml:space="preserve"> </w:t>
      </w:r>
      <w:r>
        <w:rPr>
          <w:rFonts w:ascii="Segoe UI" w:eastAsia="Segoe UI" w:hAnsi="Segoe UI" w:cs="Segoe UI"/>
          <w:sz w:val="18"/>
        </w:rPr>
        <w:t xml:space="preserve"> </w:t>
      </w:r>
    </w:p>
    <w:p w:rsidR="0095426D" w:rsidRDefault="003F4659">
      <w:pPr>
        <w:spacing w:after="4" w:line="259" w:lineRule="auto"/>
        <w:ind w:left="0" w:firstLine="0"/>
      </w:pPr>
      <w:r>
        <w:t xml:space="preserve"> </w:t>
      </w:r>
      <w:r>
        <w:rPr>
          <w:rFonts w:ascii="Segoe UI" w:eastAsia="Segoe UI" w:hAnsi="Segoe UI" w:cs="Segoe UI"/>
          <w:sz w:val="18"/>
        </w:rPr>
        <w:t xml:space="preserve"> </w:t>
      </w:r>
    </w:p>
    <w:p w:rsidR="0095426D" w:rsidRDefault="003F4659">
      <w:pPr>
        <w:tabs>
          <w:tab w:val="center" w:pos="1348"/>
        </w:tabs>
        <w:ind w:left="0" w:firstLine="0"/>
      </w:pPr>
      <w:r>
        <w:t>5.</w:t>
      </w:r>
      <w:r>
        <w:rPr>
          <w:rFonts w:ascii="Arial" w:eastAsia="Arial" w:hAnsi="Arial" w:cs="Arial"/>
        </w:rPr>
        <w:t xml:space="preserve"> </w:t>
      </w:r>
      <w:r>
        <w:rPr>
          <w:rFonts w:ascii="Arial" w:eastAsia="Arial" w:hAnsi="Arial" w:cs="Arial"/>
        </w:rPr>
        <w:tab/>
      </w:r>
      <w:r>
        <w:t xml:space="preserve">New Business  </w:t>
      </w:r>
    </w:p>
    <w:p w:rsidR="0095426D" w:rsidRDefault="003F4659">
      <w:pPr>
        <w:ind w:left="1076"/>
      </w:pPr>
      <w:r>
        <w:t>a.</w:t>
      </w:r>
      <w:r>
        <w:rPr>
          <w:rFonts w:ascii="Arial" w:eastAsia="Arial" w:hAnsi="Arial" w:cs="Arial"/>
        </w:rPr>
        <w:t xml:space="preserve"> </w:t>
      </w:r>
      <w:r>
        <w:t xml:space="preserve">Graduate Medical Education Annual Institutional Review - Dr Pamela </w:t>
      </w:r>
      <w:proofErr w:type="spellStart"/>
      <w:r>
        <w:t>Promecene</w:t>
      </w:r>
      <w:proofErr w:type="spellEnd"/>
      <w:r>
        <w:t>-</w:t>
      </w:r>
      <w:proofErr w:type="gramStart"/>
      <w:r>
        <w:t>Cook,  Assistant</w:t>
      </w:r>
      <w:proofErr w:type="gramEnd"/>
      <w:r>
        <w:t xml:space="preserve"> Dean, Graduate Medical Education-Chair, ACGME Designated Institutional Official </w:t>
      </w:r>
      <w:r>
        <w:rPr>
          <w:rFonts w:ascii="Segoe UI" w:eastAsia="Segoe UI" w:hAnsi="Segoe UI" w:cs="Segoe UI"/>
          <w:sz w:val="18"/>
        </w:rPr>
        <w:t xml:space="preserve"> </w:t>
      </w:r>
    </w:p>
    <w:p w:rsidR="0095426D" w:rsidRDefault="003F4659">
      <w:pPr>
        <w:spacing w:after="0" w:line="259" w:lineRule="auto"/>
        <w:ind w:left="1080" w:firstLine="0"/>
      </w:pPr>
      <w:r>
        <w:t xml:space="preserve"> </w:t>
      </w:r>
    </w:p>
    <w:p w:rsidR="0095426D" w:rsidRDefault="003F4659">
      <w:pPr>
        <w:ind w:left="1076"/>
      </w:pPr>
      <w:r>
        <w:t>McGovern Medical School at UTHealth Houston has 82 ACGME accredited programs –</w:t>
      </w:r>
      <w:r>
        <w:t xml:space="preserve"> 25 residency and 57 fellowship programs.  Additionally, the Texas Medical Board (TMB) approved 65 fellowship programs and there are 18 fellowship programs accredited by other agencies.  In total there are 1259 residents and fellows (Males: 663; Females 59</w:t>
      </w:r>
      <w:r>
        <w:t xml:space="preserve">6; White: 509 Asian/Indian: 483, Hispanic: 145, Black: 93, Native American: 22, Other: 7)  </w:t>
      </w:r>
    </w:p>
    <w:p w:rsidR="0095426D" w:rsidRDefault="003F4659">
      <w:pPr>
        <w:spacing w:after="0" w:line="259" w:lineRule="auto"/>
        <w:ind w:left="1081" w:firstLine="0"/>
      </w:pPr>
      <w:r>
        <w:t xml:space="preserve"> </w:t>
      </w:r>
    </w:p>
    <w:p w:rsidR="0095426D" w:rsidRDefault="003F4659">
      <w:pPr>
        <w:ind w:left="1076"/>
      </w:pPr>
      <w:r>
        <w:t xml:space="preserve">Most of our funding comes from MHHS- TMC. </w:t>
      </w:r>
    </w:p>
    <w:p w:rsidR="0095426D" w:rsidRDefault="003F4659">
      <w:pPr>
        <w:spacing w:after="0" w:line="259" w:lineRule="auto"/>
        <w:ind w:left="1081" w:firstLine="0"/>
      </w:pPr>
      <w:r>
        <w:t xml:space="preserve"> </w:t>
      </w:r>
    </w:p>
    <w:p w:rsidR="0095426D" w:rsidRDefault="003F4659">
      <w:pPr>
        <w:ind w:left="1076"/>
      </w:pPr>
      <w:r>
        <w:t xml:space="preserve">Performance Indicators include the following:  </w:t>
      </w:r>
    </w:p>
    <w:p w:rsidR="003F4659" w:rsidRDefault="003F4659">
      <w:pPr>
        <w:numPr>
          <w:ilvl w:val="1"/>
          <w:numId w:val="3"/>
        </w:numPr>
        <w:ind w:hanging="360"/>
      </w:pPr>
      <w:r>
        <w:t xml:space="preserve">ACGME institutional Letter of Notification (LON) and citations  </w:t>
      </w:r>
    </w:p>
    <w:p w:rsidR="003F4659" w:rsidRDefault="003F4659">
      <w:pPr>
        <w:numPr>
          <w:ilvl w:val="1"/>
          <w:numId w:val="3"/>
        </w:numPr>
        <w:ind w:hanging="360"/>
      </w:pPr>
      <w:r>
        <w:t>Ja</w:t>
      </w:r>
      <w:r>
        <w:t xml:space="preserve">nuary 23, 2023 – continued accreditation, no citations.  </w:t>
      </w:r>
    </w:p>
    <w:p w:rsidR="0095426D" w:rsidRDefault="003F4659">
      <w:pPr>
        <w:numPr>
          <w:ilvl w:val="1"/>
          <w:numId w:val="3"/>
        </w:numPr>
        <w:ind w:hanging="360"/>
      </w:pPr>
      <w:r>
        <w:t xml:space="preserve">Program Letters of Notification   </w:t>
      </w:r>
    </w:p>
    <w:p w:rsidR="0095426D" w:rsidRDefault="003F4659">
      <w:pPr>
        <w:spacing w:after="0" w:line="259" w:lineRule="auto"/>
        <w:ind w:left="0" w:firstLine="0"/>
      </w:pPr>
      <w:r>
        <w:lastRenderedPageBreak/>
        <w:t xml:space="preserve"> </w:t>
      </w:r>
      <w:r>
        <w:rPr>
          <w:rFonts w:ascii="Segoe UI" w:eastAsia="Segoe UI" w:hAnsi="Segoe UI" w:cs="Segoe UI"/>
          <w:sz w:val="18"/>
        </w:rPr>
        <w:t xml:space="preserve"> </w:t>
      </w:r>
    </w:p>
    <w:p w:rsidR="0095426D" w:rsidRDefault="003F4659">
      <w:pPr>
        <w:numPr>
          <w:ilvl w:val="1"/>
          <w:numId w:val="3"/>
        </w:numPr>
        <w:ind w:hanging="360"/>
      </w:pPr>
      <w:r>
        <w:t xml:space="preserve">Program citations  </w:t>
      </w:r>
    </w:p>
    <w:p w:rsidR="0095426D" w:rsidRDefault="003F4659">
      <w:pPr>
        <w:numPr>
          <w:ilvl w:val="1"/>
          <w:numId w:val="3"/>
        </w:numPr>
        <w:ind w:hanging="360"/>
      </w:pPr>
      <w:r>
        <w:t xml:space="preserve">ACGME Resident/fellow survey and Faculty Surveys  </w:t>
      </w:r>
    </w:p>
    <w:p w:rsidR="0095426D" w:rsidRDefault="003F4659">
      <w:pPr>
        <w:numPr>
          <w:ilvl w:val="1"/>
          <w:numId w:val="3"/>
        </w:numPr>
        <w:ind w:hanging="360"/>
      </w:pPr>
      <w:r>
        <w:t xml:space="preserve">Annual Program Evaluations (APEs)   </w:t>
      </w:r>
    </w:p>
    <w:p w:rsidR="0095426D" w:rsidRDefault="003F4659">
      <w:pPr>
        <w:numPr>
          <w:ilvl w:val="1"/>
          <w:numId w:val="3"/>
        </w:numPr>
        <w:ind w:hanging="360"/>
      </w:pPr>
      <w:r>
        <w:t xml:space="preserve">Special Program Reviews  </w:t>
      </w:r>
    </w:p>
    <w:p w:rsidR="0095426D" w:rsidRDefault="003F4659">
      <w:pPr>
        <w:spacing w:after="0" w:line="259" w:lineRule="auto"/>
        <w:ind w:left="1081" w:firstLine="0"/>
      </w:pPr>
      <w:r>
        <w:t xml:space="preserve"> </w:t>
      </w:r>
    </w:p>
    <w:p w:rsidR="0095426D" w:rsidRDefault="003F4659">
      <w:pPr>
        <w:ind w:left="1076"/>
      </w:pPr>
      <w:r>
        <w:t xml:space="preserve">Summary of action plan items – special projects include the following </w:t>
      </w:r>
      <w:r>
        <w:rPr>
          <w:rFonts w:ascii="Segoe UI" w:eastAsia="Segoe UI" w:hAnsi="Segoe UI" w:cs="Segoe UI"/>
          <w:sz w:val="18"/>
        </w:rPr>
        <w:t xml:space="preserve"> </w:t>
      </w:r>
    </w:p>
    <w:p w:rsidR="0095426D" w:rsidRDefault="003F4659">
      <w:pPr>
        <w:numPr>
          <w:ilvl w:val="1"/>
          <w:numId w:val="3"/>
        </w:numPr>
        <w:ind w:hanging="360"/>
      </w:pPr>
      <w:r>
        <w:t xml:space="preserve">Major projects  </w:t>
      </w:r>
      <w:r>
        <w:rPr>
          <w:rFonts w:ascii="Segoe UI" w:eastAsia="Segoe UI" w:hAnsi="Segoe UI" w:cs="Segoe UI"/>
          <w:sz w:val="18"/>
        </w:rPr>
        <w:t xml:space="preserve"> </w:t>
      </w:r>
    </w:p>
    <w:p w:rsidR="0095426D" w:rsidRDefault="003F4659">
      <w:pPr>
        <w:ind w:left="730"/>
      </w:pPr>
      <w:r>
        <w:t xml:space="preserve">                           -- GME office expansion and turnover – hired new positions </w:t>
      </w:r>
      <w:r>
        <w:rPr>
          <w:rFonts w:ascii="Segoe UI" w:eastAsia="Segoe UI" w:hAnsi="Segoe UI" w:cs="Segoe UI"/>
          <w:sz w:val="18"/>
        </w:rPr>
        <w:t xml:space="preserve"> </w:t>
      </w:r>
    </w:p>
    <w:p w:rsidR="0095426D" w:rsidRDefault="003F4659">
      <w:pPr>
        <w:ind w:left="730"/>
      </w:pPr>
      <w:r>
        <w:t xml:space="preserve">                           -- Taking in displaced GME trainees – 6 last year, </w:t>
      </w:r>
      <w:r>
        <w:t xml:space="preserve">4 additional starting July  </w:t>
      </w:r>
    </w:p>
    <w:p w:rsidR="0095426D" w:rsidRDefault="003F4659">
      <w:pPr>
        <w:tabs>
          <w:tab w:val="center" w:pos="720"/>
          <w:tab w:val="center" w:pos="1441"/>
          <w:tab w:val="center" w:pos="2381"/>
        </w:tabs>
        <w:ind w:left="0" w:firstLine="0"/>
      </w:pPr>
      <w:r>
        <w:rPr>
          <w:rFonts w:ascii="Calibri" w:eastAsia="Calibri" w:hAnsi="Calibri" w:cs="Calibri"/>
        </w:rPr>
        <w:tab/>
      </w:r>
      <w:r>
        <w:t xml:space="preserve"> </w:t>
      </w:r>
      <w:r>
        <w:tab/>
        <w:t xml:space="preserve"> </w:t>
      </w:r>
      <w:r>
        <w:tab/>
        <w:t xml:space="preserve">2023 </w:t>
      </w:r>
      <w:r>
        <w:rPr>
          <w:rFonts w:ascii="Segoe UI" w:eastAsia="Segoe UI" w:hAnsi="Segoe UI" w:cs="Segoe UI"/>
          <w:sz w:val="18"/>
        </w:rPr>
        <w:t xml:space="preserve"> </w:t>
      </w:r>
    </w:p>
    <w:p w:rsidR="0095426D" w:rsidRDefault="003F4659">
      <w:pPr>
        <w:ind w:left="2170"/>
      </w:pPr>
      <w:r>
        <w:t xml:space="preserve"> -- GME website update and redesign  </w:t>
      </w:r>
      <w:r>
        <w:rPr>
          <w:rFonts w:ascii="Segoe UI" w:eastAsia="Segoe UI" w:hAnsi="Segoe UI" w:cs="Segoe UI"/>
          <w:sz w:val="18"/>
        </w:rPr>
        <w:t xml:space="preserve"> </w:t>
      </w:r>
    </w:p>
    <w:p w:rsidR="0095426D" w:rsidRDefault="003F4659">
      <w:pPr>
        <w:spacing w:after="0" w:line="259" w:lineRule="auto"/>
        <w:ind w:left="2160" w:firstLine="0"/>
      </w:pPr>
      <w:r>
        <w:t xml:space="preserve">   </w:t>
      </w:r>
      <w:r>
        <w:t xml:space="preserve"> </w:t>
      </w:r>
      <w:r>
        <w:rPr>
          <w:rFonts w:ascii="Segoe UI" w:eastAsia="Segoe UI" w:hAnsi="Segoe UI" w:cs="Segoe UI"/>
          <w:sz w:val="18"/>
        </w:rPr>
        <w:t xml:space="preserve"> </w:t>
      </w:r>
    </w:p>
    <w:p w:rsidR="003F4659" w:rsidRDefault="003F4659">
      <w:pPr>
        <w:numPr>
          <w:ilvl w:val="1"/>
          <w:numId w:val="3"/>
        </w:numPr>
        <w:spacing w:after="0" w:line="244" w:lineRule="auto"/>
        <w:ind w:hanging="360"/>
      </w:pPr>
      <w:r>
        <w:t xml:space="preserve">GME initiatives  </w:t>
      </w:r>
    </w:p>
    <w:p w:rsidR="003F4659" w:rsidRDefault="003F4659" w:rsidP="003F4659">
      <w:pPr>
        <w:pStyle w:val="ListParagraph"/>
        <w:numPr>
          <w:ilvl w:val="1"/>
          <w:numId w:val="3"/>
        </w:numPr>
        <w:spacing w:after="0" w:line="244" w:lineRule="auto"/>
        <w:ind w:left="1710" w:hanging="294"/>
      </w:pPr>
      <w:r>
        <w:t xml:space="preserve">Accreditation (Nonstandard Training Programs (NST) recognition, scope of practice documents and new program directors mentor group)  </w:t>
      </w:r>
    </w:p>
    <w:p w:rsidR="0095426D" w:rsidRDefault="003F4659" w:rsidP="003F4659">
      <w:pPr>
        <w:pStyle w:val="ListParagraph"/>
        <w:numPr>
          <w:ilvl w:val="1"/>
          <w:numId w:val="3"/>
        </w:numPr>
        <w:spacing w:after="0" w:line="244" w:lineRule="auto"/>
        <w:ind w:left="1710" w:hanging="294"/>
      </w:pPr>
      <w:r>
        <w:t xml:space="preserve">Clinical Learning Environment (implementation of “Enhanced FMLA”, improved needlestick process and information and updated GME anonymous complaint form)   </w:t>
      </w:r>
    </w:p>
    <w:p w:rsidR="0095426D" w:rsidRDefault="003F4659">
      <w:pPr>
        <w:spacing w:after="0" w:line="259" w:lineRule="auto"/>
        <w:ind w:left="1801" w:firstLine="0"/>
      </w:pPr>
      <w:r>
        <w:t xml:space="preserve"> </w:t>
      </w:r>
    </w:p>
    <w:p w:rsidR="003F4659" w:rsidRDefault="003F4659">
      <w:pPr>
        <w:numPr>
          <w:ilvl w:val="1"/>
          <w:numId w:val="3"/>
        </w:numPr>
        <w:ind w:hanging="360"/>
      </w:pPr>
      <w:r>
        <w:t xml:space="preserve">GME well-being initiatives  </w:t>
      </w:r>
    </w:p>
    <w:p w:rsidR="003F4659" w:rsidRDefault="003F4659" w:rsidP="003F4659">
      <w:pPr>
        <w:pStyle w:val="ListParagraph"/>
        <w:numPr>
          <w:ilvl w:val="1"/>
          <w:numId w:val="3"/>
        </w:numPr>
        <w:ind w:left="1710" w:hanging="280"/>
      </w:pPr>
      <w:r>
        <w:t>Worked with school leadership to advocate for on-site fitness cente</w:t>
      </w:r>
      <w:r>
        <w:t xml:space="preserve">r (expected completion in spring 2024) </w:t>
      </w:r>
    </w:p>
    <w:p w:rsidR="003F4659" w:rsidRDefault="003F4659" w:rsidP="003F4659">
      <w:pPr>
        <w:pStyle w:val="ListParagraph"/>
        <w:numPr>
          <w:ilvl w:val="1"/>
          <w:numId w:val="3"/>
        </w:numPr>
        <w:ind w:left="1710" w:hanging="280"/>
      </w:pPr>
      <w:r>
        <w:t xml:space="preserve">Hosted “Psychologic First Aid” with EAP for upcoming chief residents  </w:t>
      </w:r>
    </w:p>
    <w:p w:rsidR="003F4659" w:rsidRDefault="003F4659" w:rsidP="003F4659">
      <w:pPr>
        <w:pStyle w:val="ListParagraph"/>
        <w:numPr>
          <w:ilvl w:val="1"/>
          <w:numId w:val="3"/>
        </w:numPr>
        <w:ind w:left="1710" w:hanging="280"/>
      </w:pPr>
      <w:r>
        <w:t xml:space="preserve">Relocated work space and lounge space at MHH-TMC  </w:t>
      </w:r>
    </w:p>
    <w:p w:rsidR="0095426D" w:rsidRDefault="003F4659" w:rsidP="003F4659">
      <w:pPr>
        <w:pStyle w:val="ListParagraph"/>
        <w:numPr>
          <w:ilvl w:val="1"/>
          <w:numId w:val="3"/>
        </w:numPr>
        <w:ind w:left="1710" w:right="855" w:hanging="280"/>
      </w:pPr>
      <w:r>
        <w:t xml:space="preserve">Assisted with planning of GME workspace at new LBJ Hospital  </w:t>
      </w:r>
    </w:p>
    <w:p w:rsidR="0095426D" w:rsidRDefault="003F4659">
      <w:pPr>
        <w:spacing w:after="0" w:line="259" w:lineRule="auto"/>
        <w:ind w:left="1801" w:firstLine="0"/>
      </w:pPr>
      <w:r>
        <w:t xml:space="preserve"> </w:t>
      </w:r>
      <w:r>
        <w:t xml:space="preserve"> </w:t>
      </w:r>
    </w:p>
    <w:p w:rsidR="003F4659" w:rsidRDefault="003F4659" w:rsidP="003F4659">
      <w:pPr>
        <w:ind w:left="1710" w:right="2778" w:hanging="540"/>
      </w:pPr>
      <w:r>
        <w:rPr>
          <w:rFonts w:ascii="Segoe UI Symbol" w:eastAsia="Segoe UI Symbol" w:hAnsi="Segoe UI Symbol" w:cs="Segoe UI Symbol"/>
          <w:sz w:val="20"/>
        </w:rPr>
        <w:t>•</w:t>
      </w:r>
      <w:r>
        <w:rPr>
          <w:rFonts w:ascii="Arial" w:eastAsia="Arial" w:hAnsi="Arial" w:cs="Arial"/>
          <w:sz w:val="20"/>
        </w:rPr>
        <w:t xml:space="preserve">    </w:t>
      </w:r>
      <w:r>
        <w:t>GME Diversity and I</w:t>
      </w:r>
      <w:r>
        <w:t>nclusion Initiatives</w:t>
      </w:r>
    </w:p>
    <w:p w:rsidR="003F4659" w:rsidRPr="003F4659" w:rsidRDefault="003F4659" w:rsidP="003F4659">
      <w:pPr>
        <w:pStyle w:val="ListParagraph"/>
        <w:numPr>
          <w:ilvl w:val="0"/>
          <w:numId w:val="12"/>
        </w:numPr>
        <w:ind w:right="2778"/>
        <w:rPr>
          <w:rFonts w:ascii="Courier New" w:eastAsia="Courier New" w:hAnsi="Courier New" w:cs="Courier New"/>
          <w:sz w:val="20"/>
        </w:rPr>
      </w:pPr>
      <w:r>
        <w:t>GME House staff council diversity representative</w:t>
      </w:r>
    </w:p>
    <w:p w:rsidR="003F4659" w:rsidRDefault="003F4659" w:rsidP="003F4659">
      <w:pPr>
        <w:pStyle w:val="ListParagraph"/>
        <w:numPr>
          <w:ilvl w:val="0"/>
          <w:numId w:val="12"/>
        </w:numPr>
        <w:ind w:right="2778"/>
      </w:pPr>
      <w:r>
        <w:t>GME DEI open house</w:t>
      </w:r>
    </w:p>
    <w:p w:rsidR="003F4659" w:rsidRDefault="003F4659" w:rsidP="003F4659">
      <w:pPr>
        <w:pStyle w:val="ListParagraph"/>
        <w:numPr>
          <w:ilvl w:val="0"/>
          <w:numId w:val="12"/>
        </w:numPr>
        <w:ind w:right="2778"/>
      </w:pPr>
      <w:r>
        <w:t>Chapter member activities</w:t>
      </w:r>
    </w:p>
    <w:p w:rsidR="0095426D" w:rsidRDefault="003F4659" w:rsidP="003F4659">
      <w:pPr>
        <w:pStyle w:val="ListParagraph"/>
        <w:numPr>
          <w:ilvl w:val="0"/>
          <w:numId w:val="12"/>
        </w:numPr>
        <w:ind w:right="2778"/>
      </w:pPr>
      <w:r>
        <w:t xml:space="preserve">AAMC holistic application review workshop  </w:t>
      </w:r>
    </w:p>
    <w:p w:rsidR="0095426D" w:rsidRDefault="003F4659">
      <w:pPr>
        <w:spacing w:after="0" w:line="259" w:lineRule="auto"/>
        <w:ind w:left="1800" w:firstLine="0"/>
      </w:pPr>
      <w:r>
        <w:t xml:space="preserve"> </w:t>
      </w:r>
      <w:r>
        <w:t xml:space="preserve"> </w:t>
      </w:r>
    </w:p>
    <w:p w:rsidR="003F4659" w:rsidRDefault="003F4659">
      <w:pPr>
        <w:numPr>
          <w:ilvl w:val="1"/>
          <w:numId w:val="2"/>
        </w:numPr>
        <w:ind w:right="1514" w:hanging="360"/>
      </w:pPr>
      <w:r>
        <w:t xml:space="preserve">New this year: </w:t>
      </w:r>
    </w:p>
    <w:p w:rsidR="0095426D" w:rsidRDefault="003F4659" w:rsidP="003F4659">
      <w:pPr>
        <w:pStyle w:val="ListParagraph"/>
        <w:numPr>
          <w:ilvl w:val="1"/>
          <w:numId w:val="2"/>
        </w:numPr>
        <w:spacing w:after="0" w:line="240" w:lineRule="auto"/>
        <w:ind w:left="1800" w:right="1514" w:hanging="384"/>
      </w:pPr>
      <w:r>
        <w:t xml:space="preserve">Visiting student scholarships for MS4 </w:t>
      </w:r>
    </w:p>
    <w:p w:rsidR="003F4659" w:rsidRDefault="003F4659" w:rsidP="003F4659">
      <w:pPr>
        <w:numPr>
          <w:ilvl w:val="1"/>
          <w:numId w:val="2"/>
        </w:numPr>
        <w:spacing w:after="0" w:line="240" w:lineRule="auto"/>
        <w:ind w:left="1800" w:right="1514" w:hanging="384"/>
      </w:pPr>
      <w:r>
        <w:t>G</w:t>
      </w:r>
      <w:r>
        <w:t>ME Task Forces</w:t>
      </w:r>
    </w:p>
    <w:p w:rsidR="003F4659" w:rsidRDefault="003F4659" w:rsidP="003F4659">
      <w:pPr>
        <w:numPr>
          <w:ilvl w:val="1"/>
          <w:numId w:val="2"/>
        </w:numPr>
        <w:spacing w:after="0" w:line="240" w:lineRule="auto"/>
        <w:ind w:left="1800" w:right="1514" w:hanging="384"/>
      </w:pPr>
      <w:r>
        <w:t>L</w:t>
      </w:r>
      <w:r>
        <w:t>earner assessment and program improvement</w:t>
      </w:r>
    </w:p>
    <w:p w:rsidR="003F4659" w:rsidRDefault="003F4659" w:rsidP="003F4659">
      <w:pPr>
        <w:numPr>
          <w:ilvl w:val="1"/>
          <w:numId w:val="2"/>
        </w:numPr>
        <w:spacing w:after="0" w:line="240" w:lineRule="auto"/>
        <w:ind w:left="1800" w:right="1514" w:hanging="384"/>
      </w:pPr>
      <w:r>
        <w:t>P</w:t>
      </w:r>
      <w:r>
        <w:t>rofessionalism</w:t>
      </w:r>
    </w:p>
    <w:p w:rsidR="003F4659" w:rsidRDefault="003F4659" w:rsidP="003F4659">
      <w:pPr>
        <w:numPr>
          <w:ilvl w:val="1"/>
          <w:numId w:val="2"/>
        </w:numPr>
        <w:spacing w:after="0" w:line="240" w:lineRule="auto"/>
        <w:ind w:left="1800" w:right="1514" w:hanging="384"/>
      </w:pPr>
      <w:r>
        <w:t>P</w:t>
      </w:r>
      <w:r>
        <w:t xml:space="preserve">olicy Updates  </w:t>
      </w:r>
    </w:p>
    <w:p w:rsidR="003F4659" w:rsidRDefault="003F4659" w:rsidP="003F4659">
      <w:pPr>
        <w:numPr>
          <w:ilvl w:val="1"/>
          <w:numId w:val="2"/>
        </w:numPr>
        <w:spacing w:after="0" w:line="240" w:lineRule="auto"/>
        <w:ind w:left="1800" w:right="1514" w:hanging="384"/>
      </w:pPr>
      <w:r>
        <w:t>F</w:t>
      </w:r>
      <w:r>
        <w:t>aculty Development and Scholarly Activity</w:t>
      </w:r>
    </w:p>
    <w:p w:rsidR="0095426D" w:rsidRDefault="003F4659" w:rsidP="003F4659">
      <w:pPr>
        <w:numPr>
          <w:ilvl w:val="1"/>
          <w:numId w:val="2"/>
        </w:numPr>
        <w:spacing w:after="0" w:line="240" w:lineRule="auto"/>
        <w:ind w:left="1800" w:right="1514" w:hanging="384"/>
      </w:pPr>
      <w:r>
        <w:t>D</w:t>
      </w:r>
      <w:r>
        <w:t xml:space="preserve">iversity and Well-Being  </w:t>
      </w:r>
    </w:p>
    <w:p w:rsidR="0095426D" w:rsidRDefault="003F4659">
      <w:pPr>
        <w:spacing w:after="6" w:line="259" w:lineRule="auto"/>
        <w:ind w:left="0" w:firstLine="0"/>
      </w:pPr>
      <w:r>
        <w:t xml:space="preserve"> </w:t>
      </w:r>
      <w:r>
        <w:rPr>
          <w:rFonts w:ascii="Segoe UI" w:eastAsia="Segoe UI" w:hAnsi="Segoe UI" w:cs="Segoe UI"/>
          <w:sz w:val="18"/>
        </w:rPr>
        <w:t xml:space="preserve"> </w:t>
      </w:r>
    </w:p>
    <w:p w:rsidR="003F4659" w:rsidRDefault="003F4659">
      <w:pPr>
        <w:ind w:left="1080" w:right="669" w:hanging="285"/>
      </w:pPr>
      <w:r>
        <w:t>b.</w:t>
      </w:r>
      <w:r>
        <w:rPr>
          <w:rFonts w:ascii="Arial" w:eastAsia="Arial" w:hAnsi="Arial" w:cs="Arial"/>
        </w:rPr>
        <w:t xml:space="preserve"> </w:t>
      </w:r>
      <w:r>
        <w:rPr>
          <w:rFonts w:ascii="Arial" w:eastAsia="Arial" w:hAnsi="Arial" w:cs="Arial"/>
        </w:rPr>
        <w:tab/>
      </w:r>
      <w:r>
        <w:t xml:space="preserve">2023-24 Faculty Senate Chair-Elect and Secretary-Elect Election  </w:t>
      </w:r>
      <w:r>
        <w:tab/>
      </w:r>
    </w:p>
    <w:p w:rsidR="0095426D" w:rsidRDefault="003F4659">
      <w:pPr>
        <w:ind w:left="1080" w:right="669" w:hanging="285"/>
      </w:pPr>
      <w:r>
        <w:t xml:space="preserve">Congratulations to </w:t>
      </w:r>
      <w:r>
        <w:t xml:space="preserve">our new officers -  </w:t>
      </w:r>
    </w:p>
    <w:p w:rsidR="0095426D" w:rsidRDefault="003F4659">
      <w:pPr>
        <w:spacing w:after="0" w:line="259" w:lineRule="auto"/>
        <w:ind w:left="0" w:firstLine="0"/>
      </w:pPr>
      <w:r>
        <w:t xml:space="preserve"> </w:t>
      </w:r>
      <w:r>
        <w:rPr>
          <w:rFonts w:ascii="Segoe UI" w:eastAsia="Segoe UI" w:hAnsi="Segoe UI" w:cs="Segoe UI"/>
          <w:sz w:val="18"/>
        </w:rPr>
        <w:t xml:space="preserve"> </w:t>
      </w:r>
    </w:p>
    <w:p w:rsidR="0095426D" w:rsidRDefault="003F4659">
      <w:pPr>
        <w:numPr>
          <w:ilvl w:val="1"/>
          <w:numId w:val="4"/>
        </w:numPr>
        <w:ind w:hanging="360"/>
      </w:pPr>
      <w:r>
        <w:rPr>
          <w:b/>
        </w:rPr>
        <w:t>Chair-Elect: Erin Fox, PhD</w:t>
      </w:r>
      <w:r>
        <w:t xml:space="preserve">. Associate Professor, Department of Surgery  </w:t>
      </w:r>
    </w:p>
    <w:p w:rsidR="0095426D" w:rsidRDefault="003F4659">
      <w:pPr>
        <w:numPr>
          <w:ilvl w:val="1"/>
          <w:numId w:val="4"/>
        </w:numPr>
        <w:ind w:hanging="360"/>
      </w:pPr>
      <w:r>
        <w:rPr>
          <w:b/>
        </w:rPr>
        <w:t>Secretary-Elect: Matthew Baker, PhD</w:t>
      </w:r>
      <w:r>
        <w:t xml:space="preserve">. Assistant Professor, Department of Biochemistry and Molecular Biology  </w:t>
      </w:r>
    </w:p>
    <w:p w:rsidR="0095426D" w:rsidRDefault="003F4659">
      <w:pPr>
        <w:spacing w:after="0" w:line="259" w:lineRule="auto"/>
        <w:ind w:left="1" w:firstLine="0"/>
      </w:pPr>
      <w:r>
        <w:t xml:space="preserve">       </w:t>
      </w:r>
      <w:r>
        <w:rPr>
          <w:rFonts w:ascii="Segoe UI" w:eastAsia="Segoe UI" w:hAnsi="Segoe UI" w:cs="Segoe UI"/>
          <w:sz w:val="18"/>
        </w:rPr>
        <w:t xml:space="preserve"> </w:t>
      </w:r>
    </w:p>
    <w:p w:rsidR="003F4659" w:rsidRDefault="003F4659">
      <w:pPr>
        <w:spacing w:after="14" w:line="259" w:lineRule="auto"/>
        <w:ind w:left="0" w:firstLine="0"/>
        <w:rPr>
          <w:rFonts w:ascii="Segoe UI" w:eastAsia="Segoe UI" w:hAnsi="Segoe UI" w:cs="Segoe UI"/>
          <w:sz w:val="18"/>
        </w:rPr>
      </w:pPr>
      <w:r>
        <w:rPr>
          <w:sz w:val="19"/>
        </w:rPr>
        <w:t xml:space="preserve"> </w:t>
      </w:r>
      <w:r>
        <w:rPr>
          <w:rFonts w:ascii="Segoe UI" w:eastAsia="Segoe UI" w:hAnsi="Segoe UI" w:cs="Segoe UI"/>
          <w:sz w:val="18"/>
        </w:rPr>
        <w:t xml:space="preserve"> </w:t>
      </w:r>
    </w:p>
    <w:p w:rsidR="003F4659" w:rsidRDefault="003F4659">
      <w:pPr>
        <w:spacing w:after="160" w:line="259" w:lineRule="auto"/>
        <w:ind w:left="0" w:firstLine="0"/>
        <w:rPr>
          <w:rFonts w:ascii="Segoe UI" w:eastAsia="Segoe UI" w:hAnsi="Segoe UI" w:cs="Segoe UI"/>
          <w:sz w:val="18"/>
        </w:rPr>
      </w:pPr>
      <w:r>
        <w:rPr>
          <w:rFonts w:ascii="Segoe UI" w:eastAsia="Segoe UI" w:hAnsi="Segoe UI" w:cs="Segoe UI"/>
          <w:sz w:val="18"/>
        </w:rPr>
        <w:br w:type="page"/>
      </w:r>
    </w:p>
    <w:p w:rsidR="0095426D" w:rsidRDefault="0095426D">
      <w:pPr>
        <w:spacing w:after="14" w:line="259" w:lineRule="auto"/>
        <w:ind w:left="0" w:firstLine="0"/>
      </w:pPr>
    </w:p>
    <w:p w:rsidR="0095426D" w:rsidRDefault="003F4659">
      <w:pPr>
        <w:numPr>
          <w:ilvl w:val="0"/>
          <w:numId w:val="5"/>
        </w:numPr>
        <w:ind w:left="727" w:hanging="554"/>
      </w:pPr>
      <w:r>
        <w:t xml:space="preserve">Announcements  </w:t>
      </w:r>
    </w:p>
    <w:p w:rsidR="0095426D" w:rsidRDefault="003F4659" w:rsidP="003F4659">
      <w:pPr>
        <w:numPr>
          <w:ilvl w:val="2"/>
          <w:numId w:val="7"/>
        </w:numPr>
        <w:ind w:left="1440" w:hanging="637"/>
      </w:pPr>
      <w:r>
        <w:t>McGovern Medical Schoo</w:t>
      </w:r>
      <w:r>
        <w:t xml:space="preserve">l – first day of classes for the Fall semester Monday, August 7, 2023 </w:t>
      </w:r>
      <w:r>
        <w:rPr>
          <w:color w:val="0562C1"/>
          <w:u w:val="single" w:color="0562C1"/>
        </w:rPr>
        <w:t>https://www.uth.edu/registrar/calendars/medical-calendar-2023-2024.htm</w:t>
      </w:r>
      <w:r>
        <w:rPr>
          <w:color w:val="0562C1"/>
        </w:rPr>
        <w:t xml:space="preserve"> </w:t>
      </w:r>
      <w:r>
        <w:t xml:space="preserve"> </w:t>
      </w:r>
    </w:p>
    <w:p w:rsidR="0095426D" w:rsidRDefault="003F4659">
      <w:pPr>
        <w:spacing w:after="3" w:line="259" w:lineRule="auto"/>
        <w:ind w:left="795" w:firstLine="0"/>
      </w:pPr>
      <w:r>
        <w:t xml:space="preserve"> </w:t>
      </w:r>
    </w:p>
    <w:p w:rsidR="0095426D" w:rsidRDefault="003F4659" w:rsidP="003F4659">
      <w:pPr>
        <w:numPr>
          <w:ilvl w:val="2"/>
          <w:numId w:val="7"/>
        </w:numPr>
        <w:ind w:left="1440" w:hanging="637"/>
      </w:pPr>
      <w:r>
        <w:t>UTHealth Houston Office for Faculty Affairs and Development inaugural Distinguished Speaker Series pr</w:t>
      </w:r>
      <w:bookmarkStart w:id="0" w:name="_GoBack"/>
      <w:bookmarkEnd w:id="0"/>
      <w:r>
        <w:t xml:space="preserve">esents Dr Jagat Narula, MD PhD, </w:t>
      </w:r>
      <w:r>
        <w:rPr>
          <w:i/>
        </w:rPr>
        <w:t xml:space="preserve">Academic Health Care Centers, Faculty </w:t>
      </w:r>
      <w:r w:rsidRPr="003F4659">
        <w:rPr>
          <w:i/>
        </w:rPr>
        <w:t>Involvement, and Research Collaboration: Bringing Science and Society Closer Togethe</w:t>
      </w:r>
      <w:r w:rsidRPr="003F4659">
        <w:rPr>
          <w:i/>
        </w:rPr>
        <w:t xml:space="preserve">r. </w:t>
      </w:r>
      <w:r>
        <w:t xml:space="preserve">12-1 </w:t>
      </w:r>
      <w:r>
        <w:t xml:space="preserve">p.m. Wednesday, Sept. 27, in the Beth Robertson Auditorium in the Fayez S. and Susan K. Sarofim Research Building, 1825 Pressler St  </w:t>
      </w:r>
    </w:p>
    <w:p w:rsidR="0095426D" w:rsidRDefault="003F4659">
      <w:pPr>
        <w:spacing w:after="0" w:line="259" w:lineRule="auto"/>
        <w:ind w:left="0" w:firstLine="0"/>
      </w:pPr>
      <w:r>
        <w:rPr>
          <w:sz w:val="23"/>
        </w:rPr>
        <w:t xml:space="preserve"> </w:t>
      </w:r>
      <w:r>
        <w:rPr>
          <w:rFonts w:ascii="Segoe UI" w:eastAsia="Segoe UI" w:hAnsi="Segoe UI" w:cs="Segoe UI"/>
          <w:sz w:val="18"/>
        </w:rPr>
        <w:t xml:space="preserve"> </w:t>
      </w:r>
    </w:p>
    <w:p w:rsidR="0095426D" w:rsidRDefault="003F4659">
      <w:pPr>
        <w:numPr>
          <w:ilvl w:val="2"/>
          <w:numId w:val="6"/>
        </w:numPr>
        <w:ind w:hanging="629"/>
      </w:pPr>
      <w:r>
        <w:t xml:space="preserve">Peter Dunn, will present </w:t>
      </w:r>
      <w:r>
        <w:rPr>
          <w:i/>
        </w:rPr>
        <w:t xml:space="preserve">Accelerating Finances for Retirement </w:t>
      </w:r>
      <w:r>
        <w:t xml:space="preserve">from 12 - 1 p.m. on Wednesday, Aug. 9.  </w:t>
      </w:r>
    </w:p>
    <w:p w:rsidR="0095426D" w:rsidRDefault="003F4659">
      <w:pPr>
        <w:spacing w:after="0" w:line="259" w:lineRule="auto"/>
        <w:ind w:left="0" w:firstLine="0"/>
      </w:pPr>
      <w:r>
        <w:rPr>
          <w:sz w:val="23"/>
        </w:rPr>
        <w:t xml:space="preserve"> </w:t>
      </w:r>
      <w:r>
        <w:rPr>
          <w:rFonts w:ascii="Segoe UI" w:eastAsia="Segoe UI" w:hAnsi="Segoe UI" w:cs="Segoe UI"/>
          <w:sz w:val="18"/>
        </w:rPr>
        <w:t xml:space="preserve"> </w:t>
      </w:r>
    </w:p>
    <w:p w:rsidR="0095426D" w:rsidRDefault="003F4659" w:rsidP="003F4659">
      <w:pPr>
        <w:numPr>
          <w:ilvl w:val="2"/>
          <w:numId w:val="6"/>
        </w:numPr>
        <w:ind w:hanging="629"/>
      </w:pPr>
      <w:r>
        <w:t xml:space="preserve">HOOP Policy # 230 Employees working outside of the State of Texas – updated June 2023. </w:t>
      </w:r>
      <w:r>
        <w:t xml:space="preserve">This policy describes guidelines and exception approval processes for employees to work outside Texas </w:t>
      </w:r>
      <w:hyperlink r:id="rId9">
        <w:r w:rsidRPr="003F4659">
          <w:rPr>
            <w:color w:val="0562C1"/>
            <w:u w:val="single" w:color="0562C1"/>
          </w:rPr>
          <w:t>https://www.uth.edu/hoop/policy.htm?id=7dd6ef71-d2bb-4ae6-8177</w:t>
        </w:r>
      </w:hyperlink>
      <w:hyperlink r:id="rId10">
        <w:r w:rsidRPr="003F4659">
          <w:rPr>
            <w:color w:val="0562C1"/>
            <w:u w:val="single" w:color="0562C1"/>
          </w:rPr>
          <w:t>4d2582016f3e</w:t>
        </w:r>
      </w:hyperlink>
      <w:hyperlink r:id="rId11">
        <w:r>
          <w:t xml:space="preserve"> </w:t>
        </w:r>
      </w:hyperlink>
      <w:r w:rsidRPr="003F4659">
        <w:rPr>
          <w:rFonts w:ascii="Segoe UI" w:eastAsia="Segoe UI" w:hAnsi="Segoe UI" w:cs="Segoe UI"/>
          <w:sz w:val="18"/>
        </w:rPr>
        <w:t xml:space="preserve"> </w:t>
      </w:r>
    </w:p>
    <w:p w:rsidR="0095426D" w:rsidRDefault="003F4659">
      <w:pPr>
        <w:spacing w:line="259" w:lineRule="auto"/>
        <w:ind w:left="0" w:firstLine="0"/>
      </w:pPr>
      <w:r>
        <w:rPr>
          <w:sz w:val="15"/>
        </w:rPr>
        <w:t xml:space="preserve"> </w:t>
      </w:r>
      <w:r>
        <w:rPr>
          <w:rFonts w:ascii="Segoe UI" w:eastAsia="Segoe UI" w:hAnsi="Segoe UI" w:cs="Segoe UI"/>
          <w:sz w:val="18"/>
        </w:rPr>
        <w:t xml:space="preserve"> </w:t>
      </w:r>
    </w:p>
    <w:p w:rsidR="0095426D" w:rsidRDefault="003F4659">
      <w:pPr>
        <w:numPr>
          <w:ilvl w:val="2"/>
          <w:numId w:val="6"/>
        </w:numPr>
        <w:ind w:hanging="629"/>
      </w:pPr>
      <w:r>
        <w:t xml:space="preserve">UTHealth Houston Benefits Annual Enrollment period July 15-31, 2023  </w:t>
      </w:r>
    </w:p>
    <w:p w:rsidR="0095426D" w:rsidRDefault="003F4659">
      <w:pPr>
        <w:spacing w:after="0" w:line="259" w:lineRule="auto"/>
        <w:ind w:left="0" w:firstLine="0"/>
      </w:pPr>
      <w:r>
        <w:rPr>
          <w:sz w:val="24"/>
        </w:rPr>
        <w:t xml:space="preserve"> </w:t>
      </w:r>
      <w:r>
        <w:rPr>
          <w:rFonts w:ascii="Segoe UI" w:eastAsia="Segoe UI" w:hAnsi="Segoe UI" w:cs="Segoe UI"/>
          <w:sz w:val="18"/>
        </w:rPr>
        <w:t xml:space="preserve"> </w:t>
      </w:r>
    </w:p>
    <w:p w:rsidR="0095426D" w:rsidRDefault="003F4659">
      <w:pPr>
        <w:numPr>
          <w:ilvl w:val="0"/>
          <w:numId w:val="5"/>
        </w:numPr>
        <w:ind w:left="727" w:hanging="554"/>
      </w:pPr>
      <w:proofErr w:type="gramStart"/>
      <w:r>
        <w:t>Adjournment :</w:t>
      </w:r>
      <w:proofErr w:type="gramEnd"/>
      <w:r>
        <w:t xml:space="preserve"> 5:02 PM  </w:t>
      </w:r>
    </w:p>
    <w:p w:rsidR="0095426D" w:rsidRDefault="003F4659">
      <w:pPr>
        <w:spacing w:after="0" w:line="259" w:lineRule="auto"/>
        <w:ind w:left="0" w:firstLine="0"/>
      </w:pPr>
      <w:r>
        <w:rPr>
          <w:sz w:val="21"/>
        </w:rPr>
        <w:t xml:space="preserve"> </w:t>
      </w:r>
      <w:r>
        <w:rPr>
          <w:rFonts w:ascii="Segoe UI" w:eastAsia="Segoe UI" w:hAnsi="Segoe UI" w:cs="Segoe UI"/>
          <w:sz w:val="18"/>
        </w:rPr>
        <w:t xml:space="preserve"> </w:t>
      </w:r>
    </w:p>
    <w:p w:rsidR="0095426D" w:rsidRDefault="003F4659">
      <w:pPr>
        <w:spacing w:after="0" w:line="259" w:lineRule="auto"/>
        <w:ind w:left="10" w:right="215"/>
        <w:jc w:val="center"/>
      </w:pPr>
      <w:r>
        <w:rPr>
          <w:b/>
        </w:rPr>
        <w:t xml:space="preserve">Next meeting: Thursday, August 17, 2023 at </w:t>
      </w:r>
    </w:p>
    <w:p w:rsidR="0095426D" w:rsidRDefault="003F4659">
      <w:pPr>
        <w:spacing w:after="0" w:line="259" w:lineRule="auto"/>
        <w:ind w:left="10" w:right="267"/>
        <w:jc w:val="center"/>
      </w:pPr>
      <w:r>
        <w:rPr>
          <w:b/>
        </w:rPr>
        <w:t>4:30PM</w:t>
      </w:r>
      <w:r>
        <w:t xml:space="preserve"> </w:t>
      </w:r>
      <w:r>
        <w:rPr>
          <w:rFonts w:ascii="Segoe UI" w:eastAsia="Segoe UI" w:hAnsi="Segoe UI" w:cs="Segoe UI"/>
          <w:sz w:val="18"/>
        </w:rPr>
        <w:t xml:space="preserve"> </w:t>
      </w:r>
    </w:p>
    <w:p w:rsidR="0095426D" w:rsidRDefault="003F4659">
      <w:pPr>
        <w:spacing w:after="0" w:line="259" w:lineRule="auto"/>
        <w:ind w:left="0" w:firstLine="0"/>
      </w:pPr>
      <w:r>
        <w:rPr>
          <w:sz w:val="20"/>
        </w:rPr>
        <w:t xml:space="preserve"> </w:t>
      </w:r>
      <w:r>
        <w:rPr>
          <w:rFonts w:ascii="Segoe UI" w:eastAsia="Segoe UI" w:hAnsi="Segoe UI" w:cs="Segoe UI"/>
          <w:sz w:val="18"/>
        </w:rPr>
        <w:t xml:space="preserve"> </w:t>
      </w:r>
    </w:p>
    <w:p w:rsidR="0095426D" w:rsidRDefault="003F4659">
      <w:pPr>
        <w:spacing w:after="7" w:line="259" w:lineRule="auto"/>
        <w:ind w:left="0" w:firstLine="0"/>
      </w:pPr>
      <w:r>
        <w:rPr>
          <w:sz w:val="20"/>
        </w:rPr>
        <w:t xml:space="preserve"> </w:t>
      </w:r>
      <w:r>
        <w:rPr>
          <w:rFonts w:ascii="Segoe UI" w:eastAsia="Segoe UI" w:hAnsi="Segoe UI" w:cs="Segoe UI"/>
          <w:sz w:val="18"/>
        </w:rPr>
        <w:t xml:space="preserve"> </w:t>
      </w:r>
    </w:p>
    <w:p w:rsidR="0095426D" w:rsidRDefault="003F4659">
      <w:pPr>
        <w:spacing w:after="0" w:line="259" w:lineRule="auto"/>
        <w:ind w:left="65" w:right="4"/>
        <w:jc w:val="center"/>
      </w:pPr>
      <w:r>
        <w:rPr>
          <w:sz w:val="24"/>
        </w:rPr>
        <w:t xml:space="preserve">Dr. Georgene </w:t>
      </w:r>
      <w:proofErr w:type="spellStart"/>
      <w:r>
        <w:rPr>
          <w:sz w:val="24"/>
        </w:rPr>
        <w:t>Hergenroeder</w:t>
      </w:r>
      <w:proofErr w:type="spellEnd"/>
      <w:r>
        <w:rPr>
          <w:sz w:val="24"/>
        </w:rPr>
        <w:t xml:space="preserve"> – Chair </w:t>
      </w:r>
    </w:p>
    <w:p w:rsidR="0095426D" w:rsidRDefault="003F4659">
      <w:pPr>
        <w:spacing w:after="0" w:line="259" w:lineRule="auto"/>
        <w:ind w:left="65"/>
        <w:jc w:val="center"/>
      </w:pPr>
      <w:r>
        <w:rPr>
          <w:sz w:val="24"/>
        </w:rPr>
        <w:t xml:space="preserve">Dr. Summer Ott – Chair-Elect </w:t>
      </w:r>
    </w:p>
    <w:p w:rsidR="0095426D" w:rsidRDefault="003F4659">
      <w:pPr>
        <w:spacing w:after="0" w:line="259" w:lineRule="auto"/>
        <w:ind w:left="65"/>
        <w:jc w:val="center"/>
      </w:pPr>
      <w:r>
        <w:rPr>
          <w:sz w:val="24"/>
        </w:rPr>
        <w:t xml:space="preserve">Dr. </w:t>
      </w:r>
      <w:proofErr w:type="spellStart"/>
      <w:r>
        <w:rPr>
          <w:sz w:val="24"/>
        </w:rPr>
        <w:t>Simbo</w:t>
      </w:r>
      <w:proofErr w:type="spellEnd"/>
      <w:r>
        <w:rPr>
          <w:sz w:val="24"/>
        </w:rPr>
        <w:t xml:space="preserve"> </w:t>
      </w:r>
      <w:proofErr w:type="spellStart"/>
      <w:r>
        <w:rPr>
          <w:sz w:val="24"/>
        </w:rPr>
        <w:t>Chiadika</w:t>
      </w:r>
      <w:proofErr w:type="spellEnd"/>
      <w:r>
        <w:rPr>
          <w:sz w:val="24"/>
        </w:rPr>
        <w:t xml:space="preserve"> – Secretary </w:t>
      </w:r>
    </w:p>
    <w:p w:rsidR="0095426D" w:rsidRDefault="003F4659">
      <w:pPr>
        <w:spacing w:after="0" w:line="259" w:lineRule="auto"/>
        <w:ind w:left="65" w:right="3"/>
        <w:jc w:val="center"/>
      </w:pPr>
      <w:r>
        <w:rPr>
          <w:sz w:val="24"/>
        </w:rPr>
        <w:t xml:space="preserve">Kathryn Leal, MS, CGC – Secretary-Elect </w:t>
      </w:r>
    </w:p>
    <w:p w:rsidR="0095426D" w:rsidRDefault="003F4659">
      <w:pPr>
        <w:spacing w:after="0" w:line="259" w:lineRule="auto"/>
        <w:ind w:left="65" w:right="4"/>
        <w:jc w:val="center"/>
      </w:pPr>
      <w:r>
        <w:rPr>
          <w:sz w:val="24"/>
        </w:rPr>
        <w:t xml:space="preserve">Dr. Nahid </w:t>
      </w:r>
      <w:proofErr w:type="spellStart"/>
      <w:r>
        <w:rPr>
          <w:sz w:val="24"/>
        </w:rPr>
        <w:t>Rianon</w:t>
      </w:r>
      <w:proofErr w:type="spellEnd"/>
      <w:r>
        <w:rPr>
          <w:sz w:val="24"/>
        </w:rPr>
        <w:t xml:space="preserve"> – 2021-2022 Past-Chair</w:t>
      </w:r>
      <w:r>
        <w:rPr>
          <w:rFonts w:ascii="Segoe UI" w:eastAsia="Segoe UI" w:hAnsi="Segoe UI" w:cs="Segoe UI"/>
          <w:sz w:val="18"/>
        </w:rPr>
        <w:t xml:space="preserve"> </w:t>
      </w:r>
    </w:p>
    <w:p w:rsidR="0095426D" w:rsidRDefault="003F4659">
      <w:pPr>
        <w:spacing w:after="0" w:line="259" w:lineRule="auto"/>
        <w:ind w:left="0" w:firstLine="0"/>
      </w:pPr>
      <w:r>
        <w:rPr>
          <w:rFonts w:ascii="Calibri" w:eastAsia="Calibri" w:hAnsi="Calibri" w:cs="Calibri"/>
        </w:rPr>
        <w:t xml:space="preserve"> </w:t>
      </w:r>
    </w:p>
    <w:sectPr w:rsidR="0095426D">
      <w:pgSz w:w="12240" w:h="15840"/>
      <w:pgMar w:top="502" w:right="1495" w:bottom="15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1DC"/>
    <w:multiLevelType w:val="hybridMultilevel"/>
    <w:tmpl w:val="221C09F0"/>
    <w:lvl w:ilvl="0" w:tplc="7348232A">
      <w:numFmt w:val="bullet"/>
      <w:lvlText w:val=""/>
      <w:lvlJc w:val="left"/>
      <w:pPr>
        <w:ind w:left="1426" w:hanging="360"/>
      </w:pPr>
      <w:rPr>
        <w:rFonts w:ascii="Symbol" w:eastAsia="Courier New"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73952"/>
    <w:multiLevelType w:val="hybridMultilevel"/>
    <w:tmpl w:val="3F5C2810"/>
    <w:lvl w:ilvl="0" w:tplc="7348232A">
      <w:numFmt w:val="bullet"/>
      <w:lvlText w:val=""/>
      <w:lvlJc w:val="left"/>
      <w:pPr>
        <w:ind w:left="1426" w:hanging="360"/>
      </w:pPr>
      <w:rPr>
        <w:rFonts w:ascii="Symbol" w:eastAsia="Courier New" w:hAnsi="Symbol" w:cs="Courier New" w:hint="default"/>
        <w:sz w:val="20"/>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24B03FBC"/>
    <w:multiLevelType w:val="hybridMultilevel"/>
    <w:tmpl w:val="C0E805CC"/>
    <w:lvl w:ilvl="0" w:tplc="3962F5D4">
      <w:start w:val="1"/>
      <w:numFmt w:val="bullet"/>
      <w:lvlText w:val="•"/>
      <w:lvlJc w:val="left"/>
      <w:pPr>
        <w:ind w:left="1786"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 w15:restartNumberingAfterBreak="0">
    <w:nsid w:val="3090442A"/>
    <w:multiLevelType w:val="hybridMultilevel"/>
    <w:tmpl w:val="78966D90"/>
    <w:lvl w:ilvl="0" w:tplc="C312FD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5406F8">
      <w:start w:val="1"/>
      <w:numFmt w:val="lowerLetter"/>
      <w:lvlText w:val="%2"/>
      <w:lvlJc w:val="left"/>
      <w:pPr>
        <w:ind w:left="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BC07C4">
      <w:start w:val="1"/>
      <w:numFmt w:val="lowerLetter"/>
      <w:lvlRestart w:val="0"/>
      <w:lvlText w:val="%3."/>
      <w:lvlJc w:val="left"/>
      <w:pPr>
        <w:ind w:left="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EE2CD2">
      <w:start w:val="1"/>
      <w:numFmt w:val="decimal"/>
      <w:lvlText w:val="%4"/>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1CBC18">
      <w:start w:val="1"/>
      <w:numFmt w:val="lowerLetter"/>
      <w:lvlText w:val="%5"/>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E55C8">
      <w:start w:val="1"/>
      <w:numFmt w:val="lowerRoman"/>
      <w:lvlText w:val="%6"/>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6A1904">
      <w:start w:val="1"/>
      <w:numFmt w:val="decimal"/>
      <w:lvlText w:val="%7"/>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34A33A">
      <w:start w:val="1"/>
      <w:numFmt w:val="lowerLetter"/>
      <w:lvlText w:val="%8"/>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284BA">
      <w:start w:val="1"/>
      <w:numFmt w:val="lowerRoman"/>
      <w:lvlText w:val="%9"/>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8E4E81"/>
    <w:multiLevelType w:val="hybridMultilevel"/>
    <w:tmpl w:val="BBD6B422"/>
    <w:lvl w:ilvl="0" w:tplc="166CAC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982668">
      <w:start w:val="1"/>
      <w:numFmt w:val="lowerLetter"/>
      <w:lvlText w:val="%2"/>
      <w:lvlJc w:val="left"/>
      <w:pPr>
        <w:ind w:left="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9086BA">
      <w:start w:val="3"/>
      <w:numFmt w:val="lowerLetter"/>
      <w:lvlRestart w:val="0"/>
      <w:lvlText w:val="%3."/>
      <w:lvlJc w:val="left"/>
      <w:pPr>
        <w:ind w:left="1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8AE132">
      <w:start w:val="1"/>
      <w:numFmt w:val="decimal"/>
      <w:lvlText w:val="%4"/>
      <w:lvlJc w:val="left"/>
      <w:pPr>
        <w:ind w:left="1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3A6D20">
      <w:start w:val="1"/>
      <w:numFmt w:val="lowerLetter"/>
      <w:lvlText w:val="%5"/>
      <w:lvlJc w:val="left"/>
      <w:pPr>
        <w:ind w:left="2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9EF53A">
      <w:start w:val="1"/>
      <w:numFmt w:val="lowerRoman"/>
      <w:lvlText w:val="%6"/>
      <w:lvlJc w:val="left"/>
      <w:pPr>
        <w:ind w:left="3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50EB96">
      <w:start w:val="1"/>
      <w:numFmt w:val="decimal"/>
      <w:lvlText w:val="%7"/>
      <w:lvlJc w:val="left"/>
      <w:pPr>
        <w:ind w:left="4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8789E">
      <w:start w:val="1"/>
      <w:numFmt w:val="lowerLetter"/>
      <w:lvlText w:val="%8"/>
      <w:lvlJc w:val="left"/>
      <w:pPr>
        <w:ind w:left="4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482DA">
      <w:start w:val="1"/>
      <w:numFmt w:val="lowerRoman"/>
      <w:lvlText w:val="%9"/>
      <w:lvlJc w:val="left"/>
      <w:pPr>
        <w:ind w:left="5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2D1468"/>
    <w:multiLevelType w:val="hybridMultilevel"/>
    <w:tmpl w:val="C4B03BE2"/>
    <w:lvl w:ilvl="0" w:tplc="8D8A93C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62F5D4">
      <w:start w:val="1"/>
      <w:numFmt w:val="bullet"/>
      <w:lvlRestart w:val="0"/>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00FEB0">
      <w:start w:val="1"/>
      <w:numFmt w:val="bullet"/>
      <w:lvlText w:val="▪"/>
      <w:lvlJc w:val="left"/>
      <w:pPr>
        <w:ind w:left="2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72C37C">
      <w:start w:val="1"/>
      <w:numFmt w:val="bullet"/>
      <w:lvlText w:val="•"/>
      <w:lvlJc w:val="left"/>
      <w:pPr>
        <w:ind w:left="2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C06DA">
      <w:start w:val="1"/>
      <w:numFmt w:val="bullet"/>
      <w:lvlText w:val="o"/>
      <w:lvlJc w:val="left"/>
      <w:pPr>
        <w:ind w:left="36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706CDA">
      <w:start w:val="1"/>
      <w:numFmt w:val="bullet"/>
      <w:lvlText w:val="▪"/>
      <w:lvlJc w:val="left"/>
      <w:pPr>
        <w:ind w:left="4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E8BFE">
      <w:start w:val="1"/>
      <w:numFmt w:val="bullet"/>
      <w:lvlText w:val="•"/>
      <w:lvlJc w:val="left"/>
      <w:pPr>
        <w:ind w:left="5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CAB8C4">
      <w:start w:val="1"/>
      <w:numFmt w:val="bullet"/>
      <w:lvlText w:val="o"/>
      <w:lvlJc w:val="left"/>
      <w:pPr>
        <w:ind w:left="58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02604">
      <w:start w:val="1"/>
      <w:numFmt w:val="bullet"/>
      <w:lvlText w:val="▪"/>
      <w:lvlJc w:val="left"/>
      <w:pPr>
        <w:ind w:left="6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2246E5"/>
    <w:multiLevelType w:val="hybridMultilevel"/>
    <w:tmpl w:val="0A301D18"/>
    <w:lvl w:ilvl="0" w:tplc="6B54EF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2E526">
      <w:start w:val="1"/>
      <w:numFmt w:val="bullet"/>
      <w:lvlRestart w:val="0"/>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4C2B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00363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8A71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B897A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1C50D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6862C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4AE2D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C577B3"/>
    <w:multiLevelType w:val="hybridMultilevel"/>
    <w:tmpl w:val="E09A1FCC"/>
    <w:lvl w:ilvl="0" w:tplc="32DEF2F6">
      <w:start w:val="7"/>
      <w:numFmt w:val="decimal"/>
      <w:lvlText w:val="%1."/>
      <w:lvlJc w:val="left"/>
      <w:pPr>
        <w:ind w:left="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F8EBC2">
      <w:start w:val="1"/>
      <w:numFmt w:val="lowerLetter"/>
      <w:lvlText w:val="%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69D7C">
      <w:start w:val="1"/>
      <w:numFmt w:val="lowerRoman"/>
      <w:lvlText w:val="%3"/>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474EC">
      <w:start w:val="1"/>
      <w:numFmt w:val="decimal"/>
      <w:lvlText w:val="%4"/>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32C6E4">
      <w:start w:val="1"/>
      <w:numFmt w:val="lowerLetter"/>
      <w:lvlText w:val="%5"/>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AE48D6">
      <w:start w:val="1"/>
      <w:numFmt w:val="lowerRoman"/>
      <w:lvlText w:val="%6"/>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EC823A">
      <w:start w:val="1"/>
      <w:numFmt w:val="decimal"/>
      <w:lvlText w:val="%7"/>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661D5E">
      <w:start w:val="1"/>
      <w:numFmt w:val="lowerLetter"/>
      <w:lvlText w:val="%8"/>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B61658">
      <w:start w:val="1"/>
      <w:numFmt w:val="lowerRoman"/>
      <w:lvlText w:val="%9"/>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E95754"/>
    <w:multiLevelType w:val="hybridMultilevel"/>
    <w:tmpl w:val="0BE472A0"/>
    <w:lvl w:ilvl="0" w:tplc="426EF4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D8BE40">
      <w:start w:val="1"/>
      <w:numFmt w:val="bullet"/>
      <w:lvlRestart w:val="0"/>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B08A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2CE6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4212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26B4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D63C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C0D1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DE96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A7423C8"/>
    <w:multiLevelType w:val="hybridMultilevel"/>
    <w:tmpl w:val="E948317E"/>
    <w:lvl w:ilvl="0" w:tplc="3364DE52">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61A58">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38BA28">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E4E258">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CC14A8">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040E8">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1CE64C">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3AC7B2">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1E71A2">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B4540C"/>
    <w:multiLevelType w:val="hybridMultilevel"/>
    <w:tmpl w:val="110A21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32979"/>
    <w:multiLevelType w:val="hybridMultilevel"/>
    <w:tmpl w:val="97D8CFE0"/>
    <w:lvl w:ilvl="0" w:tplc="04090003">
      <w:start w:val="1"/>
      <w:numFmt w:val="bullet"/>
      <w:lvlText w:val="o"/>
      <w:lvlJc w:val="left"/>
      <w:pPr>
        <w:ind w:left="1786" w:hanging="360"/>
      </w:pPr>
      <w:rPr>
        <w:rFonts w:ascii="Courier New" w:hAnsi="Courier New" w:cs="Courier New"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7"/>
  </w:num>
  <w:num w:numId="6">
    <w:abstractNumId w:val="4"/>
  </w:num>
  <w:num w:numId="7">
    <w:abstractNumId w:val="3"/>
  </w:num>
  <w:num w:numId="8">
    <w:abstractNumId w:val="1"/>
  </w:num>
  <w:num w:numId="9">
    <w:abstractNumId w:val="0"/>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6D"/>
    <w:rsid w:val="003F4659"/>
    <w:rsid w:val="0095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82BD"/>
  <w15:docId w15:val="{5556C1A9-022E-46FF-BF90-60D177C3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19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egiscan.com/TX/bill/SB17/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can.com/TX/bill/SB17/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can.com/TX/bill/SB16/2023" TargetMode="External"/><Relationship Id="rId11" Type="http://schemas.openxmlformats.org/officeDocument/2006/relationships/hyperlink" Target="https://www.uth.edu/hoop/policy.htm?id=7dd6ef71-d2bb-4ae6-8177-4d2582016f3e" TargetMode="External"/><Relationship Id="rId5" Type="http://schemas.openxmlformats.org/officeDocument/2006/relationships/hyperlink" Target="https://legiscan.com/TX/bill/SB16/2023" TargetMode="External"/><Relationship Id="rId10" Type="http://schemas.openxmlformats.org/officeDocument/2006/relationships/hyperlink" Target="https://www.uth.edu/hoop/policy.htm?id=7dd6ef71-d2bb-4ae6-8177-4d2582016f3e" TargetMode="External"/><Relationship Id="rId4" Type="http://schemas.openxmlformats.org/officeDocument/2006/relationships/webSettings" Target="webSettings.xml"/><Relationship Id="rId9" Type="http://schemas.openxmlformats.org/officeDocument/2006/relationships/hyperlink" Target="https://www.uth.edu/hoop/policy.htm?id=7dd6ef71-d2bb-4ae6-8177-4d2582016f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Chiadika, Olasimbo M</dc:creator>
  <cp:keywords/>
  <cp:lastModifiedBy>Guerrero, Valerie Z</cp:lastModifiedBy>
  <cp:revision>2</cp:revision>
  <dcterms:created xsi:type="dcterms:W3CDTF">2023-09-25T17:07:00Z</dcterms:created>
  <dcterms:modified xsi:type="dcterms:W3CDTF">2023-09-25T17:07:00Z</dcterms:modified>
</cp:coreProperties>
</file>